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140A" w:rsidRDefault="002B02BA">
      <w:pPr>
        <w:ind w:hanging="360"/>
        <w:rPr>
          <w:rFonts w:eastAsia="黑体"/>
          <w:b/>
          <w:sz w:val="52"/>
          <w:szCs w:val="52"/>
        </w:rPr>
      </w:pPr>
      <w:bookmarkStart w:id="0" w:name="_GoBack"/>
      <w:bookmarkEnd w:id="0"/>
      <w:r>
        <w:rPr>
          <w:rFonts w:eastAsia="黑体"/>
          <w:b/>
          <w:noProof/>
          <w:sz w:val="52"/>
          <w:szCs w:val="52"/>
        </w:rPr>
        <w:drawing>
          <wp:anchor distT="0" distB="0" distL="114300" distR="114300" simplePos="0" relativeHeight="251660288" behindDoc="0" locked="0" layoutInCell="1" allowOverlap="1">
            <wp:simplePos x="0" y="0"/>
            <wp:positionH relativeFrom="column">
              <wp:posOffset>-221615</wp:posOffset>
            </wp:positionH>
            <wp:positionV relativeFrom="paragraph">
              <wp:posOffset>34290</wp:posOffset>
            </wp:positionV>
            <wp:extent cx="2125980" cy="525780"/>
            <wp:effectExtent l="0" t="0" r="0" b="0"/>
            <wp:wrapSquare wrapText="bothSides"/>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9" cstate="print"/>
                    <a:srcRect/>
                    <a:stretch>
                      <a:fillRect/>
                    </a:stretch>
                  </pic:blipFill>
                  <pic:spPr>
                    <a:xfrm>
                      <a:off x="0" y="0"/>
                      <a:ext cx="2125980" cy="525780"/>
                    </a:xfrm>
                    <a:prstGeom prst="rect">
                      <a:avLst/>
                    </a:prstGeom>
                    <a:noFill/>
                    <a:ln w="9525">
                      <a:noFill/>
                      <a:miter lim="800000"/>
                      <a:headEnd/>
                      <a:tailEnd/>
                    </a:ln>
                  </pic:spPr>
                </pic:pic>
              </a:graphicData>
            </a:graphic>
          </wp:anchor>
        </w:drawing>
      </w:r>
      <w:r>
        <w:rPr>
          <w:rFonts w:ascii="Times New Roman" w:eastAsia="黑体" w:hAnsi="Times New Roman"/>
          <w:sz w:val="36"/>
        </w:rPr>
        <w:tab/>
      </w:r>
    </w:p>
    <w:p w:rsidR="00BF140A" w:rsidRDefault="00556623">
      <w:pPr>
        <w:jc w:val="center"/>
        <w:rPr>
          <w:rFonts w:eastAsia="黑体"/>
          <w:b/>
          <w:w w:val="90"/>
          <w:sz w:val="72"/>
          <w:szCs w:val="72"/>
        </w:rPr>
      </w:pPr>
      <w:r w:rsidRPr="00556623">
        <w:pict>
          <v:line id="直线 2" o:spid="_x0000_s1026" style="position:absolute;left:0;text-align:left;z-index:251661312" from="-7.25pt,0" to="2in,0" o:gfxdata="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gbTKG0QAAAAUBAAAPAAAAAAAAAAEAIAAAACIAAABkcnMvZG93&#10;bnJldi54bWxQSwECFAAUAAAACACHTuJArXFlGs4BAACOAwAADgAAAAAAAAABACAAAAAgAQAAZHJz&#10;L2Uyb0RvYy54bWxQSwUGAAAAAAYABgBZAQAAYAUAAAAA&#10;" strokeweight="3pt"/>
        </w:pict>
      </w:r>
    </w:p>
    <w:p w:rsidR="00BF140A" w:rsidRDefault="00BF140A">
      <w:pPr>
        <w:jc w:val="center"/>
        <w:rPr>
          <w:rFonts w:eastAsia="黑体"/>
          <w:b/>
          <w:bCs/>
          <w:sz w:val="84"/>
          <w:szCs w:val="84"/>
        </w:rPr>
      </w:pPr>
    </w:p>
    <w:p w:rsidR="00BF140A" w:rsidRDefault="002B02BA">
      <w:pPr>
        <w:jc w:val="center"/>
        <w:rPr>
          <w:rFonts w:eastAsia="黑体"/>
          <w:b/>
          <w:bCs/>
          <w:sz w:val="72"/>
          <w:szCs w:val="72"/>
        </w:rPr>
      </w:pPr>
      <w:r>
        <w:rPr>
          <w:rFonts w:eastAsia="黑体" w:hint="eastAsia"/>
          <w:b/>
          <w:bCs/>
          <w:sz w:val="72"/>
          <w:szCs w:val="72"/>
        </w:rPr>
        <w:t>本科专业培养计划</w:t>
      </w:r>
    </w:p>
    <w:p w:rsidR="00BF140A" w:rsidRDefault="002B02BA">
      <w:pPr>
        <w:jc w:val="center"/>
        <w:rPr>
          <w:rFonts w:ascii="Times New Roman" w:eastAsia="黑体" w:hAnsi="Times New Roman"/>
          <w:b/>
          <w:sz w:val="44"/>
          <w:szCs w:val="44"/>
        </w:rPr>
      </w:pPr>
      <w:r>
        <w:rPr>
          <w:rFonts w:ascii="Times New Roman" w:eastAsia="黑体" w:hAnsi="Times New Roman"/>
          <w:b/>
          <w:sz w:val="44"/>
          <w:szCs w:val="44"/>
        </w:rPr>
        <w:t>Undergraduate Program for Law Major</w:t>
      </w:r>
    </w:p>
    <w:p w:rsidR="00BF140A" w:rsidRDefault="00BF140A">
      <w:pPr>
        <w:jc w:val="center"/>
        <w:rPr>
          <w:rFonts w:ascii="Times New Roman" w:eastAsia="黑体" w:hAnsi="Times New Roman"/>
          <w:b/>
          <w:sz w:val="48"/>
          <w:szCs w:val="48"/>
        </w:rPr>
      </w:pPr>
    </w:p>
    <w:p w:rsidR="00BF140A" w:rsidRDefault="002B02BA">
      <w:pPr>
        <w:jc w:val="center"/>
        <w:rPr>
          <w:rFonts w:ascii="Times New Roman" w:eastAsia="黑体" w:hAnsi="Times New Roman"/>
          <w:sz w:val="36"/>
          <w:szCs w:val="36"/>
        </w:rPr>
      </w:pPr>
      <w:r>
        <w:rPr>
          <w:rFonts w:ascii="Times New Roman" w:eastAsia="黑体" w:hAnsi="Times New Roman"/>
          <w:sz w:val="36"/>
          <w:szCs w:val="36"/>
        </w:rPr>
        <w:t>[20</w:t>
      </w:r>
      <w:r>
        <w:rPr>
          <w:rFonts w:ascii="Times New Roman" w:eastAsia="黑体" w:hAnsi="Times New Roman" w:hint="eastAsia"/>
          <w:sz w:val="36"/>
          <w:szCs w:val="36"/>
        </w:rPr>
        <w:t>20</w:t>
      </w:r>
      <w:r>
        <w:rPr>
          <w:rFonts w:ascii="Times New Roman" w:eastAsia="黑体" w:hAnsi="Times New Roman"/>
          <w:sz w:val="36"/>
          <w:szCs w:val="36"/>
        </w:rPr>
        <w:t>级适用</w:t>
      </w:r>
      <w:r>
        <w:rPr>
          <w:rFonts w:ascii="Times New Roman" w:eastAsia="黑体" w:hAnsi="Times New Roman"/>
          <w:sz w:val="36"/>
          <w:szCs w:val="36"/>
        </w:rPr>
        <w:t>]</w:t>
      </w:r>
    </w:p>
    <w:p w:rsidR="00BF140A" w:rsidRDefault="00BF140A">
      <w:pPr>
        <w:jc w:val="center"/>
        <w:rPr>
          <w:rFonts w:ascii="Times New Roman" w:eastAsia="黑体" w:hAnsi="Times New Roman"/>
          <w:sz w:val="52"/>
          <w:szCs w:val="52"/>
        </w:rPr>
      </w:pPr>
    </w:p>
    <w:p w:rsidR="00BF140A" w:rsidRDefault="002B02BA">
      <w:pPr>
        <w:numPr>
          <w:ilvl w:val="0"/>
          <w:numId w:val="1"/>
        </w:numPr>
        <w:jc w:val="center"/>
        <w:rPr>
          <w:rFonts w:ascii="Times New Roman" w:eastAsia="黑体" w:hAnsi="Times New Roman"/>
          <w:b/>
          <w:sz w:val="36"/>
          <w:szCs w:val="36"/>
        </w:rPr>
      </w:pPr>
      <w:r>
        <w:rPr>
          <w:rFonts w:ascii="Times New Roman" w:eastAsia="黑体" w:hAnsi="Times New Roman"/>
          <w:sz w:val="36"/>
        </w:rPr>
        <w:t>法学</w:t>
      </w:r>
      <w:r>
        <w:rPr>
          <w:rFonts w:ascii="Times New Roman" w:eastAsia="黑体"/>
          <w:sz w:val="36"/>
          <w:szCs w:val="36"/>
        </w:rPr>
        <w:t>（</w:t>
      </w:r>
      <w:r>
        <w:rPr>
          <w:rFonts w:ascii="Times New Roman" w:eastAsia="黑体" w:hAnsi="Times New Roman"/>
          <w:sz w:val="36"/>
          <w:szCs w:val="36"/>
        </w:rPr>
        <w:t>030101K</w:t>
      </w:r>
      <w:r>
        <w:rPr>
          <w:rFonts w:ascii="Times New Roman" w:eastAsia="黑体"/>
          <w:sz w:val="36"/>
          <w:szCs w:val="36"/>
        </w:rPr>
        <w:t>）</w:t>
      </w:r>
    </w:p>
    <w:p w:rsidR="00BF140A" w:rsidRDefault="00BF140A">
      <w:pPr>
        <w:jc w:val="center"/>
        <w:rPr>
          <w:rFonts w:ascii="Times New Roman" w:eastAsia="楷体_GB2312" w:hAnsi="Times New Roman"/>
          <w:sz w:val="32"/>
          <w:szCs w:val="32"/>
        </w:rPr>
      </w:pPr>
    </w:p>
    <w:p w:rsidR="00BF140A" w:rsidRDefault="00BF140A">
      <w:pPr>
        <w:jc w:val="center"/>
        <w:rPr>
          <w:rFonts w:ascii="Times New Roman" w:eastAsia="楷体_GB2312" w:hAnsi="Times New Roman"/>
          <w:sz w:val="32"/>
          <w:szCs w:val="32"/>
        </w:rPr>
      </w:pPr>
    </w:p>
    <w:p w:rsidR="00BF140A" w:rsidRDefault="00BF140A">
      <w:pPr>
        <w:rPr>
          <w:rFonts w:ascii="Times New Roman" w:eastAsia="楷体_GB2312" w:hAnsi="Times New Roman"/>
          <w:sz w:val="32"/>
          <w:szCs w:val="32"/>
        </w:rPr>
      </w:pPr>
    </w:p>
    <w:p w:rsidR="00BF140A" w:rsidRDefault="00BF140A">
      <w:pPr>
        <w:rPr>
          <w:rFonts w:ascii="Times New Roman" w:eastAsia="楷体_GB2312" w:hAnsi="Times New Roman"/>
          <w:sz w:val="32"/>
          <w:szCs w:val="32"/>
        </w:rPr>
      </w:pPr>
    </w:p>
    <w:p w:rsidR="00BF140A" w:rsidRDefault="00BF140A">
      <w:pPr>
        <w:rPr>
          <w:rFonts w:ascii="Times New Roman" w:eastAsia="楷体_GB2312" w:hAnsi="Times New Roman"/>
          <w:sz w:val="32"/>
          <w:szCs w:val="32"/>
        </w:rPr>
      </w:pPr>
    </w:p>
    <w:p w:rsidR="00BF140A" w:rsidRDefault="00BF140A">
      <w:pPr>
        <w:jc w:val="center"/>
        <w:rPr>
          <w:rFonts w:ascii="Times New Roman" w:eastAsia="楷体_GB2312" w:hAnsi="Times New Roman"/>
          <w:sz w:val="32"/>
          <w:szCs w:val="32"/>
        </w:rPr>
      </w:pPr>
    </w:p>
    <w:p w:rsidR="00BF140A" w:rsidRDefault="00BF140A">
      <w:pPr>
        <w:jc w:val="center"/>
        <w:rPr>
          <w:rFonts w:ascii="Times New Roman" w:eastAsia="楷体_GB2312" w:hAnsi="Times New Roman"/>
          <w:sz w:val="32"/>
          <w:szCs w:val="32"/>
        </w:rPr>
      </w:pPr>
    </w:p>
    <w:p w:rsidR="00BF140A" w:rsidRDefault="00BF140A">
      <w:pPr>
        <w:jc w:val="center"/>
        <w:rPr>
          <w:rFonts w:ascii="Times New Roman" w:eastAsia="楷体_GB2312" w:hAnsi="Times New Roman"/>
          <w:sz w:val="32"/>
          <w:szCs w:val="32"/>
        </w:rPr>
      </w:pPr>
    </w:p>
    <w:p w:rsidR="00BF140A" w:rsidRDefault="002B02BA">
      <w:pPr>
        <w:jc w:val="center"/>
        <w:rPr>
          <w:rFonts w:ascii="Times New Roman" w:eastAsia="楷体_GB2312" w:hAnsi="Times New Roman"/>
          <w:sz w:val="32"/>
          <w:szCs w:val="32"/>
        </w:rPr>
      </w:pPr>
      <w:r>
        <w:rPr>
          <w:rFonts w:ascii="Times New Roman" w:eastAsia="楷体_GB2312"/>
          <w:sz w:val="32"/>
          <w:szCs w:val="32"/>
        </w:rPr>
        <w:t>大连海事大学教务处</w:t>
      </w:r>
    </w:p>
    <w:p w:rsidR="00BF140A" w:rsidRDefault="002B02BA">
      <w:pPr>
        <w:jc w:val="center"/>
        <w:rPr>
          <w:rFonts w:ascii="Times New Roman" w:eastAsia="楷体_GB2312" w:hAnsi="Times New Roman"/>
          <w:sz w:val="32"/>
          <w:szCs w:val="32"/>
        </w:rPr>
      </w:pPr>
      <w:r>
        <w:rPr>
          <w:rFonts w:ascii="Times New Roman" w:eastAsia="楷体_GB2312" w:hAnsi="Times New Roman"/>
          <w:sz w:val="32"/>
          <w:szCs w:val="32"/>
        </w:rPr>
        <w:t>20</w:t>
      </w:r>
      <w:r>
        <w:rPr>
          <w:rFonts w:ascii="Times New Roman" w:eastAsia="楷体_GB2312" w:hAnsi="Times New Roman" w:hint="eastAsia"/>
          <w:sz w:val="32"/>
          <w:szCs w:val="32"/>
        </w:rPr>
        <w:t>20</w:t>
      </w:r>
      <w:r>
        <w:rPr>
          <w:rFonts w:ascii="Times New Roman" w:eastAsia="楷体_GB2312"/>
          <w:sz w:val="32"/>
          <w:szCs w:val="32"/>
        </w:rPr>
        <w:t>年</w:t>
      </w:r>
      <w:r>
        <w:rPr>
          <w:rFonts w:ascii="Times New Roman" w:eastAsia="楷体_GB2312" w:hAnsi="Times New Roman"/>
          <w:sz w:val="32"/>
          <w:szCs w:val="32"/>
        </w:rPr>
        <w:t>9</w:t>
      </w:r>
      <w:r>
        <w:rPr>
          <w:rFonts w:ascii="Times New Roman" w:eastAsia="楷体_GB2312"/>
          <w:sz w:val="32"/>
          <w:szCs w:val="32"/>
        </w:rPr>
        <w:t>月</w:t>
      </w:r>
    </w:p>
    <w:p w:rsidR="00BF140A" w:rsidRDefault="00BF140A">
      <w:pPr>
        <w:jc w:val="center"/>
        <w:rPr>
          <w:rFonts w:ascii="Times New Roman" w:hAnsi="Times New Roman"/>
          <w:sz w:val="36"/>
          <w:szCs w:val="36"/>
          <w:lang w:val="zh-CN"/>
        </w:rPr>
      </w:pPr>
    </w:p>
    <w:p w:rsidR="00BF140A" w:rsidRDefault="002B02BA">
      <w:pPr>
        <w:jc w:val="center"/>
        <w:rPr>
          <w:rFonts w:ascii="Times New Roman" w:eastAsia="黑体" w:hAnsi="Times New Roman"/>
          <w:sz w:val="36"/>
        </w:rPr>
      </w:pPr>
      <w:r>
        <w:rPr>
          <w:rFonts w:ascii="Times New Roman" w:eastAsia="黑体" w:hAnsi="Times New Roman" w:hint="eastAsia"/>
          <w:sz w:val="36"/>
        </w:rPr>
        <w:lastRenderedPageBreak/>
        <w:t>法学专业本科培养计划</w:t>
      </w:r>
    </w:p>
    <w:p w:rsidR="00BF140A" w:rsidRDefault="002B02BA">
      <w:pPr>
        <w:jc w:val="center"/>
        <w:rPr>
          <w:rFonts w:ascii="Times New Roman" w:eastAsia="黑体" w:hAnsi="Times New Roman"/>
          <w:sz w:val="36"/>
        </w:rPr>
      </w:pPr>
      <w:r>
        <w:rPr>
          <w:rFonts w:ascii="Times New Roman" w:eastAsia="黑体" w:hAnsi="Times New Roman"/>
          <w:sz w:val="36"/>
        </w:rPr>
        <w:t>Undergraduate Program for Law Major</w:t>
      </w:r>
    </w:p>
    <w:p w:rsidR="00BF140A" w:rsidRDefault="00BF140A">
      <w:pPr>
        <w:jc w:val="center"/>
        <w:rPr>
          <w:rFonts w:ascii="Times New Roman" w:eastAsia="黑体" w:hAnsi="Times New Roman"/>
          <w:sz w:val="36"/>
        </w:rPr>
      </w:pPr>
    </w:p>
    <w:p w:rsidR="00BF140A" w:rsidRDefault="002B02BA">
      <w:pPr>
        <w:rPr>
          <w:rFonts w:ascii="Times New Roman" w:hAnsi="Times New Roman"/>
          <w:b/>
          <w:sz w:val="22"/>
        </w:rPr>
      </w:pPr>
      <w:r>
        <w:rPr>
          <w:rFonts w:ascii="Times New Roman" w:hAnsi="Times New Roman" w:hint="eastAsia"/>
          <w:b/>
          <w:sz w:val="22"/>
        </w:rPr>
        <w:t>一、专业简介</w:t>
      </w:r>
    </w:p>
    <w:p w:rsidR="00BF140A" w:rsidRDefault="002B02BA">
      <w:pPr>
        <w:rPr>
          <w:rFonts w:ascii="Times New Roman" w:hAnsi="Times New Roman"/>
          <w:b/>
          <w:sz w:val="22"/>
        </w:rPr>
      </w:pPr>
      <w:r>
        <w:rPr>
          <w:rFonts w:ascii="Times New Roman" w:hAnsi="Times New Roman" w:hint="eastAsia"/>
          <w:b/>
          <w:sz w:val="22"/>
        </w:rPr>
        <w:t>I</w:t>
      </w:r>
      <w:r>
        <w:rPr>
          <w:rFonts w:ascii="Times New Roman" w:hAnsi="Times New Roman" w:hint="eastAsia"/>
          <w:b/>
          <w:sz w:val="22"/>
        </w:rPr>
        <w:t>．</w:t>
      </w:r>
      <w:r>
        <w:rPr>
          <w:rFonts w:ascii="Times New Roman" w:hAnsi="Times New Roman" w:hint="eastAsia"/>
          <w:b/>
          <w:sz w:val="22"/>
        </w:rPr>
        <w:t>Program Profile</w:t>
      </w:r>
    </w:p>
    <w:p w:rsidR="00BF140A" w:rsidRDefault="002B02BA" w:rsidP="002B02BA">
      <w:pPr>
        <w:ind w:firstLineChars="196" w:firstLine="412"/>
        <w:outlineLvl w:val="0"/>
      </w:pPr>
      <w:r>
        <w:rPr>
          <w:rFonts w:hint="eastAsia"/>
        </w:rPr>
        <w:t>本专业包括海商法和国际经济法两个方向。学制</w:t>
      </w:r>
      <w:r>
        <w:rPr>
          <w:rFonts w:hint="eastAsia"/>
        </w:rPr>
        <w:t>4</w:t>
      </w:r>
      <w:r>
        <w:rPr>
          <w:rFonts w:hint="eastAsia"/>
        </w:rPr>
        <w:t>年，毕业授予法学学士学位。法学专业系我校重点发展专业，先后被评为辽宁省示范专业、国家高等学校特色专业建设点、教育部卓越法律人才教育培养基地、辽宁省普通高等学校本科综合改革试点专业、辽宁省本科优势特色专业。本专业在</w:t>
      </w:r>
      <w:r>
        <w:rPr>
          <w:rFonts w:hint="eastAsia"/>
        </w:rPr>
        <w:t>2013</w:t>
      </w:r>
      <w:r>
        <w:rPr>
          <w:rFonts w:hint="eastAsia"/>
        </w:rPr>
        <w:t>年辽宁省普通高等学校本科专业综合评价中名列全省第一名，在国内同类专业中居于领先地位，海商法方向在国际上也享有一定盛誉。本专业师资力量雄厚、学术成果丰硕，拥有法学博士后流动站、一级法学博士学位和硕士学位学科点，以及法律硕士专业学位授权点。学院与多个国家和地区的高校签署了国际合作交流项目，为学生提供海外交流和深造机会。学生毕业主要去向为公检法司政等国家机关，航运、金融、经贸等企事业单位、律师事务所和社会团体等。</w:t>
      </w:r>
    </w:p>
    <w:p w:rsidR="00BF140A" w:rsidRDefault="002B02BA">
      <w:pPr>
        <w:ind w:firstLineChars="196" w:firstLine="431"/>
        <w:outlineLvl w:val="0"/>
        <w:rPr>
          <w:rFonts w:ascii="Times New Roman" w:hAnsi="Times New Roman"/>
          <w:bCs/>
          <w:sz w:val="22"/>
        </w:rPr>
      </w:pPr>
      <w:r>
        <w:rPr>
          <w:rFonts w:ascii="Times New Roman" w:hAnsi="Times New Roman"/>
          <w:bCs/>
          <w:sz w:val="22"/>
        </w:rPr>
        <w:t>This program</w:t>
      </w:r>
      <w:r>
        <w:rPr>
          <w:rFonts w:ascii="Times New Roman" w:hAnsi="Times New Roman" w:hint="eastAsia"/>
          <w:bCs/>
          <w:sz w:val="22"/>
        </w:rPr>
        <w:t xml:space="preserve"> </w:t>
      </w:r>
      <w:r>
        <w:rPr>
          <w:rFonts w:ascii="Times New Roman" w:hAnsi="Times New Roman"/>
          <w:bCs/>
          <w:sz w:val="22"/>
        </w:rPr>
        <w:t>is composed of two majors: Maritime Law and International Economic Law. The 4-year LLB program is the key program of the university and</w:t>
      </w:r>
      <w:r>
        <w:rPr>
          <w:rFonts w:ascii="Times New Roman" w:hAnsi="Times New Roman" w:hint="eastAsia"/>
          <w:bCs/>
          <w:sz w:val="22"/>
        </w:rPr>
        <w:t xml:space="preserve"> </w:t>
      </w:r>
      <w:r>
        <w:rPr>
          <w:rFonts w:ascii="Times New Roman" w:hAnsi="Times New Roman"/>
          <w:bCs/>
          <w:sz w:val="22"/>
        </w:rPr>
        <w:t>was successively graded as the Liaoning Provincial Demonstrative Program, the Program with Distinctive Features at the National Level, the outstanding legal talent training base conducted by the Ministry of Education, undergraduate comprehensive reform pilot program of Liaoning Provincial general colleges, and characteristic and dominant undergraduate major in Liaoning Province. In 2013, LLB program</w:t>
      </w:r>
      <w:r>
        <w:rPr>
          <w:rFonts w:ascii="Times New Roman" w:hAnsi="Times New Roman" w:hint="eastAsia"/>
          <w:bCs/>
          <w:sz w:val="22"/>
        </w:rPr>
        <w:t xml:space="preserve"> </w:t>
      </w:r>
      <w:r>
        <w:rPr>
          <w:rFonts w:ascii="Times New Roman" w:hAnsi="Times New Roman"/>
          <w:bCs/>
          <w:sz w:val="22"/>
        </w:rPr>
        <w:t>ranked first in comprehensive evaluation of Liaoning Province undergraduate program, playing a leading position in domestic congener schools. In addition, our specialty, maritime law has a high international reputation. Law school has rich resources of the teaching and researching staff and numerous significant achievements, owns law postdoctoral station in Law and offers PhD, LLM, JM degrees. Law school has signed international cooperation program with a number of universities and researching institutions over countries and regions worldwide, providing international exchange platform and further study opportunities to students. Graduates will be engaged in public security organs, procuratorates and people's courts; shipping, finance and trade enterprise and public institutions; law firms and social organizations etc.</w:t>
      </w:r>
    </w:p>
    <w:p w:rsidR="00BF140A" w:rsidRDefault="00BF140A">
      <w:pPr>
        <w:ind w:firstLineChars="200" w:firstLine="442"/>
        <w:rPr>
          <w:rFonts w:ascii="Times New Roman" w:hAnsi="Times New Roman"/>
          <w:b/>
          <w:sz w:val="22"/>
        </w:rPr>
      </w:pPr>
    </w:p>
    <w:p w:rsidR="00BF140A" w:rsidRDefault="002B02BA">
      <w:pPr>
        <w:rPr>
          <w:rFonts w:ascii="Times New Roman" w:hAnsi="Times New Roman"/>
          <w:b/>
          <w:sz w:val="22"/>
        </w:rPr>
      </w:pPr>
      <w:r>
        <w:rPr>
          <w:rFonts w:ascii="Times New Roman" w:hAnsi="Times New Roman" w:hint="eastAsia"/>
          <w:b/>
          <w:sz w:val="22"/>
        </w:rPr>
        <w:t>二、培养目标</w:t>
      </w:r>
    </w:p>
    <w:p w:rsidR="00BF140A" w:rsidRDefault="002B02BA">
      <w:pPr>
        <w:rPr>
          <w:rFonts w:ascii="Times New Roman" w:hAnsi="Times New Roman"/>
          <w:b/>
          <w:sz w:val="22"/>
        </w:rPr>
      </w:pPr>
      <w:r>
        <w:rPr>
          <w:rFonts w:ascii="Times New Roman" w:hAnsi="Times New Roman" w:hint="eastAsia"/>
          <w:b/>
          <w:sz w:val="22"/>
        </w:rPr>
        <w:t>II</w:t>
      </w:r>
      <w:r>
        <w:rPr>
          <w:rFonts w:ascii="Times New Roman" w:hAnsi="Times New Roman" w:hint="eastAsia"/>
          <w:b/>
          <w:sz w:val="22"/>
        </w:rPr>
        <w:t>．</w:t>
      </w:r>
      <w:r>
        <w:rPr>
          <w:rFonts w:ascii="Times New Roman" w:hAnsi="Times New Roman" w:hint="eastAsia"/>
          <w:b/>
          <w:sz w:val="22"/>
        </w:rPr>
        <w:t>Program Objectives</w:t>
      </w:r>
    </w:p>
    <w:p w:rsidR="00BF140A" w:rsidRDefault="002B02BA">
      <w:pPr>
        <w:rPr>
          <w:rFonts w:ascii="宋体" w:hAnsi="宋体"/>
        </w:rPr>
      </w:pPr>
      <w:r>
        <w:rPr>
          <w:rFonts w:ascii="Times New Roman" w:hAnsi="Times New Roman"/>
          <w:b/>
          <w:sz w:val="22"/>
        </w:rPr>
        <w:tab/>
      </w:r>
      <w:bookmarkStart w:id="1" w:name="OLE_LINK2"/>
      <w:r>
        <w:rPr>
          <w:rFonts w:ascii="宋体" w:hAnsi="宋体" w:hint="eastAsia"/>
        </w:rPr>
        <w:t>本专业培养具有社会主义法治理念，扎实的法学基础理论功底和系统的海商法、国际经济法等专业知识，严谨的法律思维能力和较强的法律应用能力，适应国家航运、经济发展和海洋强国战略需要的国际型、应用型、复合型高素质法律人才。</w:t>
      </w:r>
    </w:p>
    <w:bookmarkEnd w:id="1"/>
    <w:p w:rsidR="00BF140A" w:rsidRDefault="002B02BA">
      <w:pPr>
        <w:ind w:firstLineChars="200" w:firstLine="440"/>
        <w:rPr>
          <w:rFonts w:ascii="Times New Roman" w:hAnsi="Times New Roman"/>
          <w:color w:val="000000"/>
          <w:sz w:val="22"/>
        </w:rPr>
      </w:pPr>
      <w:r>
        <w:rPr>
          <w:rFonts w:ascii="Times New Roman" w:hAnsi="Times New Roman"/>
          <w:color w:val="000000"/>
          <w:sz w:val="22"/>
        </w:rPr>
        <w:t>In</w:t>
      </w:r>
      <w:r>
        <w:rPr>
          <w:rFonts w:ascii="Times New Roman" w:hAnsi="Times New Roman" w:hint="eastAsia"/>
          <w:color w:val="000000"/>
          <w:sz w:val="22"/>
        </w:rPr>
        <w:t xml:space="preserve"> </w:t>
      </w:r>
      <w:r>
        <w:rPr>
          <w:rFonts w:ascii="Times New Roman" w:hAnsi="Times New Roman"/>
          <w:color w:val="000000"/>
          <w:sz w:val="22"/>
        </w:rPr>
        <w:t>order to accommodate the national strategy of developing national shipping and</w:t>
      </w:r>
      <w:r>
        <w:rPr>
          <w:rFonts w:ascii="Times New Roman" w:hAnsi="Times New Roman" w:hint="eastAsia"/>
          <w:color w:val="000000"/>
          <w:sz w:val="22"/>
        </w:rPr>
        <w:t xml:space="preserve"> </w:t>
      </w:r>
      <w:r>
        <w:rPr>
          <w:rFonts w:ascii="Times New Roman" w:hAnsi="Times New Roman"/>
          <w:color w:val="000000"/>
          <w:sz w:val="22"/>
        </w:rPr>
        <w:t>ocean economy our Law program aims at cultivating international,</w:t>
      </w:r>
      <w:r>
        <w:rPr>
          <w:rFonts w:ascii="Times New Roman" w:hAnsi="Times New Roman" w:hint="eastAsia"/>
          <w:color w:val="000000"/>
          <w:sz w:val="22"/>
        </w:rPr>
        <w:t xml:space="preserve"> </w:t>
      </w:r>
      <w:r>
        <w:rPr>
          <w:rFonts w:ascii="Times New Roman" w:hAnsi="Times New Roman"/>
          <w:color w:val="000000"/>
          <w:sz w:val="22"/>
        </w:rPr>
        <w:t>application-oriented, inter-disciplinary legal professionals with sound Socialist</w:t>
      </w:r>
      <w:r>
        <w:rPr>
          <w:rFonts w:ascii="Times New Roman" w:hAnsi="Times New Roman" w:hint="eastAsia"/>
          <w:color w:val="000000"/>
          <w:sz w:val="22"/>
        </w:rPr>
        <w:t xml:space="preserve"> </w:t>
      </w:r>
      <w:r>
        <w:rPr>
          <w:rFonts w:ascii="Times New Roman" w:hAnsi="Times New Roman"/>
          <w:color w:val="000000"/>
          <w:sz w:val="22"/>
        </w:rPr>
        <w:t>legal concept, well-grounded legal theory, well-rounded professional knowledge in</w:t>
      </w:r>
      <w:r>
        <w:rPr>
          <w:rFonts w:ascii="Times New Roman" w:hAnsi="Times New Roman" w:hint="eastAsia"/>
          <w:color w:val="000000"/>
          <w:sz w:val="22"/>
        </w:rPr>
        <w:t xml:space="preserve"> </w:t>
      </w:r>
      <w:r>
        <w:rPr>
          <w:rFonts w:ascii="Times New Roman" w:hAnsi="Times New Roman"/>
          <w:color w:val="000000"/>
          <w:sz w:val="22"/>
        </w:rPr>
        <w:t>Maritime Law and International Economic Law; with profound understanding of the</w:t>
      </w:r>
      <w:r>
        <w:rPr>
          <w:rFonts w:ascii="Times New Roman" w:hAnsi="Times New Roman" w:hint="eastAsia"/>
          <w:color w:val="000000"/>
          <w:sz w:val="22"/>
        </w:rPr>
        <w:t xml:space="preserve"> </w:t>
      </w:r>
      <w:r>
        <w:rPr>
          <w:rFonts w:ascii="Times New Roman" w:hAnsi="Times New Roman"/>
          <w:color w:val="000000"/>
          <w:sz w:val="22"/>
        </w:rPr>
        <w:t xml:space="preserve">application of the law, strong ability of thinking and </w:t>
      </w:r>
      <w:r>
        <w:rPr>
          <w:rFonts w:ascii="Times New Roman" w:hAnsi="Times New Roman"/>
          <w:color w:val="000000"/>
          <w:sz w:val="22"/>
        </w:rPr>
        <w:lastRenderedPageBreak/>
        <w:t xml:space="preserve">analyzing legal issues. </w:t>
      </w:r>
    </w:p>
    <w:p w:rsidR="00BF140A" w:rsidRDefault="00BF140A">
      <w:pPr>
        <w:rPr>
          <w:rFonts w:ascii="Times New Roman" w:hAnsi="Times New Roman"/>
          <w:b/>
          <w:sz w:val="22"/>
        </w:rPr>
      </w:pPr>
    </w:p>
    <w:p w:rsidR="00BF140A" w:rsidRDefault="002B02BA">
      <w:pPr>
        <w:rPr>
          <w:b/>
        </w:rPr>
      </w:pPr>
      <w:r>
        <w:rPr>
          <w:rFonts w:hint="eastAsia"/>
          <w:b/>
        </w:rPr>
        <w:t>三、毕业要求</w:t>
      </w:r>
    </w:p>
    <w:p w:rsidR="00BF140A" w:rsidRDefault="002B02BA">
      <w:pPr>
        <w:rPr>
          <w:rFonts w:ascii="Times New Roman" w:hAnsi="Times New Roman"/>
          <w:b/>
        </w:rPr>
      </w:pPr>
      <w:r>
        <w:rPr>
          <w:rFonts w:ascii="Times New Roman" w:hAnsi="Times New Roman"/>
          <w:b/>
        </w:rPr>
        <w:t>III</w:t>
      </w:r>
      <w:r>
        <w:rPr>
          <w:rFonts w:ascii="Times New Roman"/>
          <w:b/>
        </w:rPr>
        <w:t>．</w:t>
      </w:r>
      <w:r>
        <w:rPr>
          <w:rFonts w:ascii="Times New Roman" w:hAnsi="Times New Roman"/>
          <w:b/>
          <w:color w:val="000000"/>
          <w:sz w:val="22"/>
        </w:rPr>
        <w:t>Graduation requirements</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6997"/>
      </w:tblGrid>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1</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No.1</w:t>
            </w:r>
          </w:p>
        </w:tc>
        <w:tc>
          <w:tcPr>
            <w:tcW w:w="6997" w:type="dxa"/>
          </w:tcPr>
          <w:p w:rsidR="00BF140A" w:rsidRDefault="002B02BA">
            <w:pPr>
              <w:outlineLvl w:val="0"/>
              <w:rPr>
                <w:rFonts w:ascii="宋体" w:hAnsi="宋体"/>
                <w:sz w:val="20"/>
                <w:szCs w:val="20"/>
                <w:shd w:val="clear" w:color="auto" w:fill="FFFFFF"/>
              </w:rPr>
            </w:pPr>
            <w:r>
              <w:rPr>
                <w:rFonts w:ascii="宋体" w:hAnsi="宋体" w:hint="eastAsia"/>
                <w:sz w:val="20"/>
                <w:szCs w:val="20"/>
              </w:rPr>
              <w:t>热爱社会主义祖国，拥护中国共产党的领导，掌握马列主义、毛泽东思想和邓小平理论的基本原理；</w:t>
            </w:r>
            <w:r>
              <w:rPr>
                <w:rFonts w:ascii="宋体" w:hAnsi="宋体" w:hint="eastAsia"/>
                <w:sz w:val="20"/>
                <w:szCs w:val="20"/>
                <w:shd w:val="clear" w:color="auto" w:fill="FFFFFF"/>
              </w:rPr>
              <w:t>愿为社会主义现代化建设服务，为人民服务，有为国家富强、民族昌盛而奋斗的志向和责任感；具有敬岗爱业、艰苦奋斗、热爱劳动、遵纪守法、团结合作的品质；具有良好的思想品德、社会公德和职业道德。</w:t>
            </w:r>
          </w:p>
          <w:p w:rsidR="00BF140A" w:rsidRDefault="002B02BA">
            <w:pPr>
              <w:outlineLvl w:val="0"/>
              <w:rPr>
                <w:rFonts w:ascii="宋体" w:hAnsi="宋体"/>
                <w:sz w:val="20"/>
                <w:szCs w:val="20"/>
              </w:rPr>
            </w:pPr>
            <w:r>
              <w:rPr>
                <w:rFonts w:ascii="Times New Roman" w:hAnsi="Times New Roman"/>
                <w:sz w:val="20"/>
                <w:szCs w:val="20"/>
                <w:shd w:val="clear" w:color="auto" w:fill="FFFFFF"/>
              </w:rPr>
              <w:t xml:space="preserve">Be patriotic; support the Chinese Communist Party; have a solid understanding of the principles of Marxism and Leninism, Mao Zedong Thought and Deng Xiaoping Theory; have the sense of responsibility to serve the people, the socialist modernization drive and strive for the prosperity of the nation; </w:t>
            </w:r>
            <w:r>
              <w:rPr>
                <w:rFonts w:ascii="Times New Roman" w:hAnsi="Times New Roman" w:hint="eastAsia"/>
                <w:sz w:val="20"/>
                <w:szCs w:val="20"/>
                <w:shd w:val="clear" w:color="auto" w:fill="FFFFFF"/>
              </w:rPr>
              <w:t xml:space="preserve">be </w:t>
            </w:r>
            <w:r>
              <w:rPr>
                <w:rFonts w:ascii="Times New Roman" w:hAnsi="Times New Roman"/>
                <w:sz w:val="20"/>
                <w:szCs w:val="20"/>
                <w:shd w:val="clear" w:color="auto" w:fill="FFFFFF"/>
              </w:rPr>
              <w:t>devote</w:t>
            </w:r>
            <w:r>
              <w:rPr>
                <w:rFonts w:ascii="Times New Roman" w:hAnsi="Times New Roman" w:hint="eastAsia"/>
                <w:sz w:val="20"/>
                <w:szCs w:val="20"/>
                <w:shd w:val="clear" w:color="auto" w:fill="FFFFFF"/>
              </w:rPr>
              <w:t>d</w:t>
            </w:r>
            <w:r>
              <w:rPr>
                <w:rFonts w:ascii="Times New Roman" w:hAnsi="Times New Roman"/>
                <w:sz w:val="20"/>
                <w:szCs w:val="20"/>
                <w:shd w:val="clear" w:color="auto" w:fill="FFFFFF"/>
              </w:rPr>
              <w:t xml:space="preserve"> to jobs; be diligent</w:t>
            </w:r>
            <w:r>
              <w:rPr>
                <w:rFonts w:ascii="Times New Roman" w:hAnsi="Times New Roman" w:hint="eastAsia"/>
                <w:sz w:val="20"/>
                <w:szCs w:val="20"/>
                <w:shd w:val="clear" w:color="auto" w:fill="FFFFFF"/>
              </w:rPr>
              <w:t xml:space="preserve"> and cooperative</w:t>
            </w:r>
            <w:r>
              <w:rPr>
                <w:rFonts w:ascii="Times New Roman" w:hAnsi="Times New Roman"/>
                <w:sz w:val="20"/>
                <w:szCs w:val="20"/>
                <w:shd w:val="clear" w:color="auto" w:fill="FFFFFF"/>
              </w:rPr>
              <w:t>; obey the laws; observe social and professional ethics.</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2</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No.2</w:t>
            </w:r>
          </w:p>
        </w:tc>
        <w:tc>
          <w:tcPr>
            <w:tcW w:w="6997" w:type="dxa"/>
          </w:tcPr>
          <w:p w:rsidR="00BF140A" w:rsidRDefault="002B02BA">
            <w:pPr>
              <w:outlineLvl w:val="0"/>
              <w:rPr>
                <w:rFonts w:ascii="宋体" w:hAnsi="宋体"/>
                <w:sz w:val="20"/>
                <w:szCs w:val="20"/>
              </w:rPr>
            </w:pPr>
            <w:r>
              <w:rPr>
                <w:rFonts w:ascii="宋体" w:hAnsi="宋体" w:hint="eastAsia"/>
                <w:sz w:val="20"/>
                <w:szCs w:val="20"/>
              </w:rPr>
              <w:t>具有一定的体育和军事基本知识，掌握科学锻炼身体的基本技能，接受必要的军事训练，达到国家规定的大学生体育和军事训练合格标准，具备健康的心理和体魄。</w:t>
            </w:r>
          </w:p>
          <w:p w:rsidR="00BF140A" w:rsidRDefault="002B02BA">
            <w:pPr>
              <w:outlineLvl w:val="0"/>
              <w:rPr>
                <w:rFonts w:ascii="宋体" w:hAnsi="宋体"/>
                <w:sz w:val="20"/>
                <w:szCs w:val="20"/>
              </w:rPr>
            </w:pPr>
            <w:r>
              <w:rPr>
                <w:rFonts w:ascii="Times New Roman" w:hAnsi="Times New Roman"/>
                <w:sz w:val="20"/>
                <w:szCs w:val="20"/>
                <w:shd w:val="clear" w:color="auto" w:fill="FFFFFF"/>
              </w:rPr>
              <w:t>Possess basic knowledge of physical and military cultures; master basic skills of physical exercises; meet the requirements of physical and military training; be psychologically and physically healthy.</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3</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No.3</w:t>
            </w:r>
          </w:p>
        </w:tc>
        <w:tc>
          <w:tcPr>
            <w:tcW w:w="6997" w:type="dxa"/>
          </w:tcPr>
          <w:p w:rsidR="00BF140A" w:rsidRDefault="002B02BA">
            <w:pPr>
              <w:outlineLvl w:val="0"/>
              <w:rPr>
                <w:rFonts w:ascii="宋体" w:hAnsi="宋体"/>
                <w:sz w:val="20"/>
                <w:szCs w:val="20"/>
              </w:rPr>
            </w:pPr>
            <w:r>
              <w:rPr>
                <w:rFonts w:ascii="宋体" w:hAnsi="宋体" w:hint="eastAsia"/>
                <w:sz w:val="20"/>
                <w:szCs w:val="20"/>
              </w:rPr>
              <w:t>系统掌握法学基础理论知识，具备从事法学专业和适应相邻专业业务工作的基本能力和素质。</w:t>
            </w:r>
          </w:p>
          <w:p w:rsidR="00BF140A" w:rsidRDefault="002B02BA">
            <w:pPr>
              <w:outlineLvl w:val="0"/>
              <w:rPr>
                <w:rFonts w:ascii="宋体" w:hAnsi="宋体"/>
                <w:sz w:val="20"/>
                <w:szCs w:val="20"/>
              </w:rPr>
            </w:pPr>
            <w:r>
              <w:rPr>
                <w:rFonts w:ascii="Times New Roman" w:hAnsi="Times New Roman"/>
                <w:color w:val="000000"/>
                <w:sz w:val="20"/>
                <w:szCs w:val="20"/>
              </w:rPr>
              <w:t>Master basic theoretical knowledge of law</w:t>
            </w:r>
            <w:r>
              <w:rPr>
                <w:rFonts w:ascii="Times New Roman" w:hAnsi="Times New Roman" w:hint="eastAsia"/>
                <w:color w:val="000000"/>
                <w:sz w:val="20"/>
                <w:szCs w:val="20"/>
              </w:rPr>
              <w:t xml:space="preserve">; </w:t>
            </w:r>
            <w:r>
              <w:rPr>
                <w:rFonts w:ascii="Times New Roman" w:hAnsi="Times New Roman"/>
                <w:color w:val="000000"/>
                <w:sz w:val="20"/>
                <w:szCs w:val="20"/>
              </w:rPr>
              <w:t>have basic ability to practice law or/and go in for law related career.</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4</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No.4</w:t>
            </w:r>
          </w:p>
        </w:tc>
        <w:tc>
          <w:tcPr>
            <w:tcW w:w="6997" w:type="dxa"/>
          </w:tcPr>
          <w:p w:rsidR="00BF140A" w:rsidRDefault="002B02BA">
            <w:pPr>
              <w:outlineLvl w:val="0"/>
              <w:rPr>
                <w:rFonts w:ascii="宋体" w:hAnsi="宋体"/>
                <w:sz w:val="20"/>
                <w:szCs w:val="20"/>
              </w:rPr>
            </w:pPr>
            <w:r>
              <w:rPr>
                <w:rFonts w:ascii="宋体" w:hAnsi="宋体" w:hint="eastAsia"/>
                <w:sz w:val="20"/>
                <w:szCs w:val="20"/>
              </w:rPr>
              <w:t>具备扎实的海商法/国际经济法专业理论知识，掌握相关的国际公约和国内法律的内容，熟悉国际航运、经贸实务，具备跟踪海商法/国际经济法领域发展动态的能力。</w:t>
            </w:r>
          </w:p>
          <w:p w:rsidR="00BF140A" w:rsidRDefault="002B02BA">
            <w:pPr>
              <w:outlineLvl w:val="0"/>
              <w:rPr>
                <w:rFonts w:ascii="宋体" w:hAnsi="宋体"/>
                <w:sz w:val="20"/>
                <w:szCs w:val="20"/>
              </w:rPr>
            </w:pPr>
            <w:r>
              <w:rPr>
                <w:rFonts w:ascii="Times New Roman" w:hAnsi="Times New Roman"/>
                <w:color w:val="000000"/>
                <w:sz w:val="20"/>
                <w:szCs w:val="20"/>
              </w:rPr>
              <w:t xml:space="preserve">Master solid professional knowledge of maritime law/international economic law both in theory and practice; have knowledge of related international conventions and domestic legislations; be familiar with international shipping, trade practice; have the ability to follow the development of maritime law/international economic law. </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5</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No.5</w:t>
            </w:r>
          </w:p>
        </w:tc>
        <w:tc>
          <w:tcPr>
            <w:tcW w:w="6997" w:type="dxa"/>
          </w:tcPr>
          <w:p w:rsidR="00BF140A" w:rsidRDefault="002B02BA">
            <w:pPr>
              <w:outlineLvl w:val="0"/>
              <w:rPr>
                <w:rFonts w:ascii="宋体" w:hAnsi="宋体"/>
                <w:sz w:val="20"/>
                <w:szCs w:val="20"/>
              </w:rPr>
            </w:pPr>
            <w:r>
              <w:rPr>
                <w:rFonts w:ascii="宋体" w:hAnsi="宋体" w:hint="eastAsia"/>
                <w:sz w:val="20"/>
                <w:szCs w:val="20"/>
              </w:rPr>
              <w:t>具备熟练的英语听、说、读、写能力，能适应海商法/国际经济法领域相关工作的需要，能够在跨文化背景下进行沟通和交流。</w:t>
            </w:r>
          </w:p>
          <w:p w:rsidR="00BF140A" w:rsidRDefault="002B02BA">
            <w:pPr>
              <w:outlineLvl w:val="0"/>
              <w:rPr>
                <w:rFonts w:ascii="宋体" w:hAnsi="宋体"/>
                <w:sz w:val="20"/>
                <w:szCs w:val="20"/>
              </w:rPr>
            </w:pPr>
            <w:r>
              <w:rPr>
                <w:rFonts w:ascii="Times New Roman" w:hAnsi="Times New Roman"/>
                <w:color w:val="000000"/>
                <w:sz w:val="20"/>
                <w:szCs w:val="20"/>
              </w:rPr>
              <w:t>Be fluent in listening, speaking, reading and writing English</w:t>
            </w:r>
            <w:r>
              <w:rPr>
                <w:rFonts w:ascii="Times New Roman" w:hAnsi="Times New Roman" w:hint="eastAsia"/>
                <w:color w:val="000000"/>
                <w:sz w:val="20"/>
                <w:szCs w:val="20"/>
              </w:rPr>
              <w:t xml:space="preserve">; </w:t>
            </w:r>
            <w:r>
              <w:rPr>
                <w:rFonts w:ascii="Times New Roman" w:hAnsi="Times New Roman"/>
                <w:color w:val="000000"/>
                <w:sz w:val="20"/>
                <w:szCs w:val="20"/>
              </w:rPr>
              <w:t xml:space="preserve">meet the requirement of working in the area of maritime law/international economic law; be able to communicate with others against the background of transnational culture. </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6</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No.6</w:t>
            </w:r>
          </w:p>
        </w:tc>
        <w:tc>
          <w:tcPr>
            <w:tcW w:w="6997" w:type="dxa"/>
            <w:vAlign w:val="center"/>
          </w:tcPr>
          <w:p w:rsidR="00BF140A" w:rsidRDefault="002B02BA">
            <w:pPr>
              <w:outlineLvl w:val="0"/>
              <w:rPr>
                <w:rFonts w:ascii="宋体" w:hAnsi="宋体"/>
                <w:sz w:val="20"/>
                <w:szCs w:val="20"/>
              </w:rPr>
            </w:pPr>
            <w:r>
              <w:rPr>
                <w:rFonts w:ascii="宋体" w:hAnsi="宋体" w:hint="eastAsia"/>
                <w:sz w:val="20"/>
                <w:szCs w:val="20"/>
              </w:rPr>
              <w:t>具备相当的人文社会科学素养和基本的自然科学素养。</w:t>
            </w:r>
          </w:p>
          <w:p w:rsidR="00BF140A" w:rsidRDefault="002B02BA">
            <w:pPr>
              <w:outlineLvl w:val="0"/>
              <w:rPr>
                <w:rFonts w:ascii="宋体" w:hAnsi="宋体"/>
                <w:sz w:val="20"/>
                <w:szCs w:val="20"/>
              </w:rPr>
            </w:pPr>
            <w:r>
              <w:rPr>
                <w:rFonts w:ascii="Times New Roman" w:hAnsi="Times New Roman"/>
                <w:color w:val="000000"/>
                <w:sz w:val="20"/>
                <w:szCs w:val="20"/>
              </w:rPr>
              <w:t xml:space="preserve">Have </w:t>
            </w:r>
            <w:r>
              <w:rPr>
                <w:rFonts w:ascii="Times New Roman" w:hAnsi="Times New Roman" w:hint="eastAsia"/>
                <w:color w:val="000000"/>
                <w:sz w:val="20"/>
                <w:szCs w:val="20"/>
              </w:rPr>
              <w:t>considerable</w:t>
            </w:r>
            <w:r>
              <w:rPr>
                <w:rFonts w:ascii="Times New Roman" w:hAnsi="Times New Roman"/>
                <w:color w:val="000000"/>
                <w:sz w:val="20"/>
                <w:szCs w:val="20"/>
              </w:rPr>
              <w:t xml:space="preserve"> knowledge of humanities and </w:t>
            </w:r>
            <w:r>
              <w:rPr>
                <w:rFonts w:ascii="Times New Roman" w:hAnsi="Times New Roman" w:hint="eastAsia"/>
                <w:color w:val="000000"/>
                <w:sz w:val="20"/>
                <w:szCs w:val="20"/>
              </w:rPr>
              <w:t xml:space="preserve">basic knowledge of </w:t>
            </w:r>
            <w:r>
              <w:rPr>
                <w:rFonts w:ascii="Times New Roman" w:hAnsi="Times New Roman"/>
                <w:color w:val="000000"/>
                <w:sz w:val="20"/>
                <w:szCs w:val="20"/>
              </w:rPr>
              <w:t>natural science</w:t>
            </w:r>
            <w:r>
              <w:rPr>
                <w:rFonts w:ascii="Times New Roman" w:hAnsi="Times New Roman" w:hint="eastAsia"/>
                <w:color w:val="000000"/>
                <w:sz w:val="20"/>
                <w:szCs w:val="20"/>
              </w:rPr>
              <w:t>.</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7</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No.7</w:t>
            </w:r>
          </w:p>
        </w:tc>
        <w:tc>
          <w:tcPr>
            <w:tcW w:w="6997" w:type="dxa"/>
            <w:vAlign w:val="center"/>
          </w:tcPr>
          <w:p w:rsidR="00BF140A" w:rsidRDefault="002B02BA">
            <w:pPr>
              <w:outlineLvl w:val="0"/>
              <w:rPr>
                <w:rFonts w:ascii="宋体" w:hAnsi="宋体"/>
                <w:sz w:val="20"/>
                <w:szCs w:val="20"/>
              </w:rPr>
            </w:pPr>
            <w:r>
              <w:rPr>
                <w:rFonts w:ascii="宋体" w:hAnsi="宋体" w:hint="eastAsia"/>
                <w:sz w:val="20"/>
                <w:szCs w:val="20"/>
              </w:rPr>
              <w:t>具备基本的计算机应用能力。</w:t>
            </w:r>
          </w:p>
          <w:p w:rsidR="00BF140A" w:rsidRDefault="002B02BA">
            <w:pPr>
              <w:outlineLvl w:val="0"/>
              <w:rPr>
                <w:rFonts w:ascii="宋体" w:hAnsi="宋体"/>
                <w:sz w:val="20"/>
                <w:szCs w:val="20"/>
              </w:rPr>
            </w:pPr>
            <w:r>
              <w:rPr>
                <w:rFonts w:ascii="Times New Roman" w:hAnsi="Times New Roman"/>
                <w:color w:val="000000"/>
                <w:sz w:val="20"/>
                <w:szCs w:val="20"/>
              </w:rPr>
              <w:t>Master basic computer skills</w:t>
            </w:r>
            <w:r>
              <w:rPr>
                <w:rFonts w:ascii="Times New Roman" w:hAnsi="Times New Roman" w:hint="eastAsia"/>
                <w:color w:val="000000"/>
                <w:sz w:val="20"/>
                <w:szCs w:val="20"/>
              </w:rPr>
              <w:t>.</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t>毕业要求</w:t>
            </w:r>
            <w:r>
              <w:rPr>
                <w:rFonts w:ascii="Times New Roman" w:eastAsia="黑体" w:hAnsi="Times New Roman"/>
                <w:b/>
                <w:sz w:val="20"/>
                <w:szCs w:val="20"/>
              </w:rPr>
              <w:t>8</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lastRenderedPageBreak/>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No.8</w:t>
            </w:r>
          </w:p>
        </w:tc>
        <w:tc>
          <w:tcPr>
            <w:tcW w:w="6997" w:type="dxa"/>
          </w:tcPr>
          <w:p w:rsidR="00BF140A" w:rsidRDefault="002B02BA">
            <w:pPr>
              <w:outlineLvl w:val="0"/>
              <w:rPr>
                <w:rFonts w:ascii="宋体" w:hAnsi="宋体"/>
                <w:sz w:val="20"/>
                <w:szCs w:val="20"/>
              </w:rPr>
            </w:pPr>
            <w:r>
              <w:rPr>
                <w:rFonts w:ascii="宋体" w:hAnsi="宋体" w:hint="eastAsia"/>
                <w:sz w:val="20"/>
                <w:szCs w:val="20"/>
              </w:rPr>
              <w:lastRenderedPageBreak/>
              <w:t>具备较强的法律实践应用能力，能够运用所学法律理论知识分析复杂的法律问</w:t>
            </w:r>
            <w:r>
              <w:rPr>
                <w:rFonts w:ascii="宋体" w:hAnsi="宋体" w:hint="eastAsia"/>
                <w:sz w:val="20"/>
                <w:szCs w:val="20"/>
              </w:rPr>
              <w:lastRenderedPageBreak/>
              <w:t>题。</w:t>
            </w:r>
          </w:p>
          <w:p w:rsidR="00BF140A" w:rsidRDefault="002B02BA">
            <w:pPr>
              <w:outlineLvl w:val="0"/>
              <w:rPr>
                <w:rFonts w:ascii="宋体" w:hAnsi="宋体"/>
                <w:sz w:val="20"/>
                <w:szCs w:val="20"/>
              </w:rPr>
            </w:pPr>
            <w:r>
              <w:rPr>
                <w:rFonts w:ascii="Times New Roman" w:hAnsi="Times New Roman"/>
                <w:color w:val="000000"/>
                <w:sz w:val="20"/>
                <w:szCs w:val="20"/>
              </w:rPr>
              <w:t>Have strong legal practical ability and creative spirit</w:t>
            </w:r>
            <w:r>
              <w:rPr>
                <w:rFonts w:ascii="Times New Roman" w:hAnsi="Times New Roman" w:hint="eastAsia"/>
                <w:color w:val="000000"/>
                <w:sz w:val="20"/>
                <w:szCs w:val="20"/>
              </w:rPr>
              <w:t xml:space="preserve">; </w:t>
            </w:r>
            <w:r>
              <w:rPr>
                <w:rFonts w:ascii="Times New Roman" w:hAnsi="Times New Roman"/>
                <w:color w:val="000000"/>
                <w:sz w:val="20"/>
                <w:szCs w:val="20"/>
              </w:rPr>
              <w:t>be able to analyze complex legal issues by applying the legal theory mastered.</w:t>
            </w:r>
          </w:p>
        </w:tc>
      </w:tr>
      <w:tr w:rsidR="00BF140A">
        <w:tc>
          <w:tcPr>
            <w:tcW w:w="1525" w:type="dxa"/>
            <w:vAlign w:val="center"/>
          </w:tcPr>
          <w:p w:rsidR="00BF140A" w:rsidRDefault="002B02BA">
            <w:pPr>
              <w:jc w:val="center"/>
              <w:outlineLvl w:val="0"/>
              <w:rPr>
                <w:rFonts w:ascii="Times New Roman" w:eastAsia="黑体" w:hAnsi="Times New Roman"/>
                <w:b/>
                <w:sz w:val="20"/>
                <w:szCs w:val="20"/>
              </w:rPr>
            </w:pPr>
            <w:r>
              <w:rPr>
                <w:rFonts w:ascii="Times New Roman" w:eastAsia="黑体"/>
                <w:b/>
                <w:sz w:val="20"/>
                <w:szCs w:val="20"/>
              </w:rPr>
              <w:lastRenderedPageBreak/>
              <w:t>毕业要求</w:t>
            </w:r>
            <w:r>
              <w:rPr>
                <w:rFonts w:ascii="Times New Roman" w:eastAsia="黑体" w:hAnsi="Times New Roman"/>
                <w:b/>
                <w:sz w:val="20"/>
                <w:szCs w:val="20"/>
              </w:rPr>
              <w:t>9</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Graduation Requirement</w:t>
            </w:r>
          </w:p>
          <w:p w:rsidR="00BF140A" w:rsidRDefault="002B02BA">
            <w:pPr>
              <w:jc w:val="center"/>
              <w:outlineLvl w:val="0"/>
              <w:rPr>
                <w:rFonts w:ascii="Times New Roman" w:eastAsia="黑体" w:hAnsi="Times New Roman"/>
                <w:b/>
                <w:sz w:val="20"/>
                <w:szCs w:val="20"/>
              </w:rPr>
            </w:pPr>
            <w:r>
              <w:rPr>
                <w:rFonts w:ascii="Times New Roman" w:eastAsia="黑体" w:hAnsi="Times New Roman"/>
                <w:b/>
                <w:sz w:val="20"/>
                <w:szCs w:val="20"/>
              </w:rPr>
              <w:t>No.9</w:t>
            </w:r>
          </w:p>
        </w:tc>
        <w:tc>
          <w:tcPr>
            <w:tcW w:w="6997" w:type="dxa"/>
          </w:tcPr>
          <w:p w:rsidR="00BF140A" w:rsidRDefault="002B02BA">
            <w:pPr>
              <w:outlineLvl w:val="0"/>
              <w:rPr>
                <w:rFonts w:ascii="宋体" w:hAnsi="宋体"/>
                <w:sz w:val="20"/>
                <w:szCs w:val="20"/>
              </w:rPr>
            </w:pPr>
            <w:r>
              <w:rPr>
                <w:rFonts w:ascii="宋体" w:hAnsi="宋体" w:hint="eastAsia"/>
                <w:sz w:val="20"/>
                <w:szCs w:val="20"/>
              </w:rPr>
              <w:t>具备较强的开拓意识、创新精神和国际视野，具有自主学习和终身学习的意识，有不断学习和适应发展的能力，参加学校要求的公益劳动。</w:t>
            </w:r>
          </w:p>
          <w:p w:rsidR="00BF140A" w:rsidRDefault="002B02BA">
            <w:pPr>
              <w:outlineLvl w:val="0"/>
              <w:rPr>
                <w:rFonts w:ascii="宋体" w:hAnsi="宋体"/>
                <w:sz w:val="20"/>
                <w:szCs w:val="20"/>
              </w:rPr>
            </w:pPr>
            <w:r>
              <w:rPr>
                <w:rFonts w:ascii="Times New Roman" w:hAnsi="Times New Roman"/>
                <w:color w:val="000000"/>
                <w:sz w:val="20"/>
                <w:szCs w:val="20"/>
              </w:rPr>
              <w:t>Have strong pioneering and creative spirit; have international perspective; be conscious of self-study and lifelong-study; have the ability to adapt to new development; and participant charitable labor and social practice required by the university.</w:t>
            </w:r>
          </w:p>
        </w:tc>
      </w:tr>
    </w:tbl>
    <w:p w:rsidR="00BF140A" w:rsidRDefault="00BF140A">
      <w:pPr>
        <w:rPr>
          <w:rFonts w:ascii="Times New Roman" w:hAnsi="Times New Roman"/>
          <w:b/>
          <w:sz w:val="22"/>
        </w:rPr>
      </w:pPr>
    </w:p>
    <w:p w:rsidR="00BF140A" w:rsidRDefault="002B02BA">
      <w:pPr>
        <w:rPr>
          <w:rFonts w:ascii="Times New Roman" w:hAnsi="Times New Roman"/>
          <w:b/>
          <w:sz w:val="22"/>
        </w:rPr>
      </w:pPr>
      <w:r>
        <w:rPr>
          <w:rFonts w:ascii="Times New Roman" w:hAnsi="Times New Roman" w:hint="eastAsia"/>
          <w:b/>
          <w:sz w:val="22"/>
        </w:rPr>
        <w:t>四、学位课程</w:t>
      </w:r>
    </w:p>
    <w:p w:rsidR="00BF140A" w:rsidRDefault="002B02BA">
      <w:pPr>
        <w:rPr>
          <w:rFonts w:ascii="Times New Roman" w:hAnsi="Times New Roman"/>
          <w:b/>
          <w:sz w:val="22"/>
        </w:rPr>
      </w:pPr>
      <w:r>
        <w:rPr>
          <w:rFonts w:ascii="Times New Roman" w:hAnsi="Times New Roman" w:hint="eastAsia"/>
          <w:b/>
          <w:sz w:val="22"/>
        </w:rPr>
        <w:t>IV</w:t>
      </w:r>
      <w:r>
        <w:rPr>
          <w:rFonts w:ascii="Times New Roman" w:hAnsi="Times New Roman" w:hint="eastAsia"/>
          <w:b/>
          <w:sz w:val="22"/>
        </w:rPr>
        <w:t>．</w:t>
      </w:r>
      <w:r>
        <w:rPr>
          <w:rFonts w:ascii="Times New Roman" w:hAnsi="Times New Roman" w:hint="eastAsia"/>
          <w:b/>
          <w:sz w:val="22"/>
        </w:rPr>
        <w:t>Degree Courses</w:t>
      </w:r>
    </w:p>
    <w:p w:rsidR="00BF140A" w:rsidRDefault="002B02BA">
      <w:pPr>
        <w:jc w:val="left"/>
        <w:rPr>
          <w:rFonts w:ascii="Times New Roman" w:hAnsi="宋体" w:cs="宋体"/>
          <w:szCs w:val="21"/>
        </w:rPr>
      </w:pPr>
      <w:r>
        <w:rPr>
          <w:rFonts w:ascii="Times New Roman" w:hAnsi="Times New Roman"/>
          <w:b/>
          <w:sz w:val="22"/>
        </w:rPr>
        <w:tab/>
      </w:r>
      <w:r>
        <w:rPr>
          <w:rFonts w:ascii="Times New Roman" w:hAnsi="Times New Roman" w:hint="eastAsia"/>
          <w:bCs/>
          <w:szCs w:val="21"/>
        </w:rPr>
        <w:t>共同学位课程：</w:t>
      </w:r>
      <w:r>
        <w:rPr>
          <w:rFonts w:ascii="Times New Roman" w:hAnsi="宋体" w:cs="宋体" w:hint="eastAsia"/>
          <w:szCs w:val="21"/>
        </w:rPr>
        <w:t>大学英语、大学计算机基础、体育、毛泽东思想和中国特色社会主义理论体系概论、马克思主义基本原理、法理学、中国法制史、宪法学、民法总论、物权法、债权法、侵权责任法、刑法总论、刑法分论、商法学、经济法、知识产权法、环境与资源保护法、</w:t>
      </w:r>
      <w:r>
        <w:rPr>
          <w:rFonts w:ascii="Times New Roman" w:hAnsi="Times New Roman" w:cs="宋体" w:hint="eastAsia"/>
          <w:szCs w:val="21"/>
        </w:rPr>
        <w:t>劳动法与社会保障法、</w:t>
      </w:r>
      <w:r>
        <w:rPr>
          <w:rFonts w:ascii="Times New Roman" w:hAnsi="宋体" w:cs="宋体" w:hint="eastAsia"/>
          <w:szCs w:val="21"/>
        </w:rPr>
        <w:t>民事诉讼法学、刑事诉讼法、行政法与行政诉讼法、国际法、国际私法、国际贸易法、海洋法。</w:t>
      </w:r>
    </w:p>
    <w:p w:rsidR="00BF140A" w:rsidRDefault="002B02BA">
      <w:pPr>
        <w:ind w:firstLineChars="200" w:firstLine="420"/>
        <w:jc w:val="left"/>
        <w:rPr>
          <w:rFonts w:ascii="宋体" w:hAnsi="宋体" w:cs="宋体"/>
          <w:szCs w:val="21"/>
        </w:rPr>
      </w:pPr>
      <w:r>
        <w:rPr>
          <w:rFonts w:ascii="Times New Roman" w:hAnsi="宋体" w:cs="宋体" w:hint="eastAsia"/>
          <w:szCs w:val="21"/>
        </w:rPr>
        <w:t>海商法方向学位课程：船舶物权法、海事法、班轮运输实务与法律、租船运输实务与法律、海事诉讼与仲裁、海上保</w:t>
      </w:r>
      <w:r>
        <w:rPr>
          <w:rFonts w:ascii="宋体" w:hAnsi="宋体" w:cs="宋体" w:hint="eastAsia"/>
          <w:szCs w:val="21"/>
        </w:rPr>
        <w:t>险法。</w:t>
      </w:r>
    </w:p>
    <w:p w:rsidR="00BF140A" w:rsidRDefault="002B02BA">
      <w:pPr>
        <w:ind w:firstLineChars="200" w:firstLine="420"/>
        <w:jc w:val="left"/>
        <w:rPr>
          <w:rFonts w:ascii="Times New Roman" w:hAnsi="Times New Roman" w:cs="宋体"/>
          <w:szCs w:val="21"/>
        </w:rPr>
      </w:pPr>
      <w:r>
        <w:rPr>
          <w:rFonts w:ascii="宋体" w:hAnsi="宋体" w:cs="宋体" w:hint="eastAsia"/>
          <w:szCs w:val="21"/>
        </w:rPr>
        <w:t>国际经济法方向学位课程：海洋法、国际金融法、</w:t>
      </w:r>
      <w:r>
        <w:rPr>
          <w:rFonts w:ascii="宋体" w:hAnsi="宋体"/>
          <w:szCs w:val="21"/>
        </w:rPr>
        <w:t>国际商事诉讼与仲裁</w:t>
      </w:r>
      <w:r>
        <w:rPr>
          <w:rFonts w:ascii="宋体" w:hAnsi="宋体" w:hint="eastAsia"/>
          <w:szCs w:val="21"/>
        </w:rPr>
        <w:t>、</w:t>
      </w:r>
      <w:r>
        <w:rPr>
          <w:rFonts w:ascii="宋体" w:hAnsi="宋体" w:cs="宋体" w:hint="eastAsia"/>
          <w:szCs w:val="21"/>
        </w:rPr>
        <w:t>国际经济法导论、国际税法、国际投资法、国际知识产权与技术转让法。</w:t>
      </w:r>
    </w:p>
    <w:p w:rsidR="00BF140A" w:rsidRDefault="002B02BA">
      <w:pPr>
        <w:ind w:firstLineChars="200" w:firstLine="440"/>
        <w:rPr>
          <w:rFonts w:ascii="Times New Roman" w:hAnsi="Times New Roman"/>
          <w:color w:val="000000"/>
          <w:sz w:val="22"/>
        </w:rPr>
      </w:pPr>
      <w:r>
        <w:rPr>
          <w:rFonts w:ascii="Times New Roman" w:hAnsi="Times New Roman" w:hint="eastAsia"/>
          <w:sz w:val="22"/>
        </w:rPr>
        <w:t>Degree courses for both majors</w:t>
      </w:r>
      <w:r>
        <w:rPr>
          <w:rFonts w:ascii="Times New Roman" w:hAnsi="Times New Roman" w:hint="eastAsia"/>
          <w:sz w:val="22"/>
        </w:rPr>
        <w:t>：</w:t>
      </w:r>
      <w:r>
        <w:rPr>
          <w:rFonts w:ascii="Times New Roman" w:hAnsi="Times New Roman"/>
          <w:sz w:val="22"/>
        </w:rPr>
        <w:t xml:space="preserve">College English, Introduction to College Computer Science, Physical Education, Introduction to Mao Zedong Thought and Theoretical System of Socialism with Chinese Characteristics, Basic Tenets of Marxism, Jurisprudence of Law, Chinese Law History, Constitution Law, </w:t>
      </w:r>
      <w:r>
        <w:rPr>
          <w:rFonts w:ascii="Times New Roman" w:hAnsi="Times New Roman"/>
          <w:color w:val="000000"/>
          <w:sz w:val="22"/>
        </w:rPr>
        <w:t>General Principle of Civil Law, Property Law, Contract Law, Tort Law, General Theory of Criminal Law, Specific Provisions of Criminal Law, Commercial Law, Economic Law, Intellectual Property Law, Environmental and Natural Resources Protection Law, Labor and Social Security Law, Civil Procedural law</w:t>
      </w:r>
      <w:r>
        <w:rPr>
          <w:rFonts w:ascii="Times New Roman" w:hAnsi="Times New Roman"/>
          <w:color w:val="000000"/>
          <w:sz w:val="22"/>
        </w:rPr>
        <w:t>，</w:t>
      </w:r>
      <w:r>
        <w:rPr>
          <w:rFonts w:ascii="Times New Roman" w:hAnsi="Times New Roman"/>
          <w:color w:val="000000"/>
          <w:sz w:val="22"/>
        </w:rPr>
        <w:t>Criminal Procedural Law, Administrative Law and Administrative Litigation law, International Law, Private International Law, International Trade Law, Law of the Sea</w:t>
      </w:r>
      <w:r>
        <w:rPr>
          <w:rFonts w:ascii="Times New Roman" w:hAnsi="Times New Roman" w:hint="eastAsia"/>
          <w:color w:val="000000"/>
          <w:sz w:val="22"/>
        </w:rPr>
        <w:t>.</w:t>
      </w:r>
    </w:p>
    <w:p w:rsidR="00BF140A" w:rsidRDefault="002B02BA">
      <w:pPr>
        <w:ind w:firstLineChars="200" w:firstLine="440"/>
        <w:rPr>
          <w:rFonts w:ascii="Times New Roman" w:hAnsi="Times New Roman"/>
          <w:sz w:val="22"/>
        </w:rPr>
      </w:pPr>
      <w:r>
        <w:rPr>
          <w:rFonts w:ascii="Times New Roman" w:hAnsi="Times New Roman" w:hint="eastAsia"/>
          <w:sz w:val="22"/>
        </w:rPr>
        <w:t xml:space="preserve">Degree courses for major of maritime law: </w:t>
      </w:r>
      <w:r>
        <w:rPr>
          <w:rFonts w:ascii="Times New Roman" w:hAnsi="Times New Roman"/>
          <w:sz w:val="22"/>
        </w:rPr>
        <w:t>Property Law of Ships,</w:t>
      </w:r>
      <w:r>
        <w:rPr>
          <w:rFonts w:ascii="Times New Roman" w:hAnsi="Times New Roman" w:hint="eastAsia"/>
          <w:sz w:val="22"/>
        </w:rPr>
        <w:t xml:space="preserve"> </w:t>
      </w:r>
      <w:r>
        <w:rPr>
          <w:rFonts w:ascii="Times New Roman" w:hAnsi="Times New Roman"/>
          <w:sz w:val="22"/>
        </w:rPr>
        <w:t>Admiralty Law, Liner Shipping Practice and Law, Practice and Law of Charter-parties, Maritime Litigation and Arbitration, Marine Insurance Law</w:t>
      </w:r>
      <w:r>
        <w:rPr>
          <w:rFonts w:ascii="Times New Roman" w:hAnsi="Times New Roman" w:hint="eastAsia"/>
          <w:sz w:val="22"/>
        </w:rPr>
        <w:t>, International Economic Law.</w:t>
      </w:r>
    </w:p>
    <w:p w:rsidR="00BF140A" w:rsidRDefault="002B02BA">
      <w:pPr>
        <w:ind w:firstLineChars="200" w:firstLine="440"/>
        <w:rPr>
          <w:rFonts w:ascii="Times New Roman" w:hAnsi="Times New Roman"/>
          <w:sz w:val="22"/>
        </w:rPr>
      </w:pPr>
      <w:r>
        <w:rPr>
          <w:rFonts w:ascii="Times New Roman" w:hAnsi="Times New Roman" w:hint="eastAsia"/>
          <w:sz w:val="22"/>
        </w:rPr>
        <w:t>Degree courses for major of international economic law</w:t>
      </w:r>
      <w:r>
        <w:rPr>
          <w:rFonts w:ascii="Times New Roman" w:hAnsi="Times New Roman" w:hint="eastAsia"/>
          <w:sz w:val="22"/>
        </w:rPr>
        <w:t>：</w:t>
      </w:r>
      <w:r>
        <w:rPr>
          <w:rFonts w:ascii="Times New Roman" w:hAnsi="Times New Roman"/>
          <w:sz w:val="22"/>
        </w:rPr>
        <w:t>International Finance Law, International Commercial Litigation and Arbitration, Introduction to International Economic Law, International Tax Law, International Investment Law, Professional English of International Economic Law, International Intellectual Property and Technology Transfer Act.</w:t>
      </w:r>
    </w:p>
    <w:p w:rsidR="00BF140A" w:rsidRDefault="00BF140A">
      <w:pPr>
        <w:rPr>
          <w:rFonts w:ascii="Times New Roman" w:hAnsi="Times New Roman"/>
          <w:sz w:val="22"/>
        </w:rPr>
      </w:pPr>
    </w:p>
    <w:p w:rsidR="00BF140A" w:rsidRDefault="002B02BA">
      <w:pPr>
        <w:rPr>
          <w:rFonts w:ascii="Times New Roman" w:hAnsi="Times New Roman"/>
          <w:b/>
          <w:sz w:val="22"/>
        </w:rPr>
      </w:pPr>
      <w:r>
        <w:rPr>
          <w:rFonts w:ascii="Times New Roman" w:hAnsi="Times New Roman" w:hint="eastAsia"/>
          <w:b/>
          <w:sz w:val="22"/>
        </w:rPr>
        <w:t>五、主干课程</w:t>
      </w:r>
    </w:p>
    <w:p w:rsidR="00BF140A" w:rsidRDefault="002B02BA">
      <w:pPr>
        <w:rPr>
          <w:rFonts w:ascii="Times New Roman" w:hAnsi="Times New Roman"/>
          <w:b/>
          <w:sz w:val="22"/>
        </w:rPr>
      </w:pPr>
      <w:r>
        <w:rPr>
          <w:rFonts w:ascii="Times New Roman" w:hAnsi="Times New Roman" w:hint="eastAsia"/>
          <w:b/>
          <w:sz w:val="22"/>
        </w:rPr>
        <w:t>V</w:t>
      </w:r>
      <w:r>
        <w:rPr>
          <w:rFonts w:ascii="Times New Roman" w:hAnsi="Times New Roman" w:hint="eastAsia"/>
          <w:b/>
          <w:sz w:val="22"/>
        </w:rPr>
        <w:t>．</w:t>
      </w:r>
      <w:r>
        <w:rPr>
          <w:rFonts w:ascii="Times New Roman" w:hAnsi="Times New Roman" w:hint="eastAsia"/>
          <w:b/>
          <w:sz w:val="22"/>
        </w:rPr>
        <w:t>Core Courses</w:t>
      </w:r>
    </w:p>
    <w:p w:rsidR="00BF140A" w:rsidRDefault="002B02BA">
      <w:pPr>
        <w:rPr>
          <w:rFonts w:ascii="Times New Roman" w:hAnsi="宋体"/>
        </w:rPr>
      </w:pPr>
      <w:r>
        <w:rPr>
          <w:rFonts w:ascii="Times New Roman" w:hAnsi="Times New Roman"/>
          <w:b/>
          <w:sz w:val="22"/>
        </w:rPr>
        <w:tab/>
      </w:r>
      <w:r>
        <w:rPr>
          <w:rFonts w:ascii="Times New Roman" w:hAnsi="宋体" w:cs="宋体" w:hint="eastAsia"/>
        </w:rPr>
        <w:t>法理学、中国法制史、宪法学、行政法与行政诉讼法、民法总论、物权法、债权法、侵权责任法、刑法总论、刑法分论、商法学、经济法、知识产权法、环境与资源保护法、</w:t>
      </w:r>
      <w:r>
        <w:rPr>
          <w:rFonts w:ascii="Times New Roman" w:hAnsi="Times New Roman" w:cs="宋体" w:hint="eastAsia"/>
        </w:rPr>
        <w:t>劳动法与社会保障法、</w:t>
      </w:r>
      <w:r>
        <w:rPr>
          <w:rFonts w:ascii="Times New Roman" w:hAnsi="宋体" w:cs="宋体" w:hint="eastAsia"/>
        </w:rPr>
        <w:t>民事诉讼法学、刑事诉讼法、国际法、国际经济法、国际私法、国际贸易法、海洋法、船舶物权法、海事法、班轮运输实务与法律、租船运输实务与法律、海事诉讼</w:t>
      </w:r>
      <w:r>
        <w:rPr>
          <w:rFonts w:ascii="Times New Roman" w:hAnsi="宋体" w:cs="宋体" w:hint="eastAsia"/>
        </w:rPr>
        <w:lastRenderedPageBreak/>
        <w:t>与仲裁、海上保</w:t>
      </w:r>
      <w:r>
        <w:rPr>
          <w:rFonts w:ascii="宋体" w:hAnsi="宋体" w:cs="宋体" w:hint="eastAsia"/>
        </w:rPr>
        <w:t>险法、国际金融法、</w:t>
      </w:r>
      <w:r>
        <w:rPr>
          <w:rFonts w:ascii="宋体" w:hAnsi="宋体"/>
        </w:rPr>
        <w:t>国际商事诉讼与仲裁</w:t>
      </w:r>
      <w:r>
        <w:rPr>
          <w:rFonts w:ascii="宋体" w:hAnsi="宋体" w:hint="eastAsia"/>
        </w:rPr>
        <w:t>、</w:t>
      </w:r>
      <w:r>
        <w:rPr>
          <w:rFonts w:ascii="宋体" w:hAnsi="宋体" w:cs="宋体" w:hint="eastAsia"/>
        </w:rPr>
        <w:t>国际经济法导论、国际税法、国际投资法、国际经济法学专业英语、国际知识产权与技术转让法。</w:t>
      </w:r>
    </w:p>
    <w:p w:rsidR="00BF140A" w:rsidRDefault="002B02BA">
      <w:pPr>
        <w:ind w:firstLineChars="200" w:firstLine="440"/>
        <w:rPr>
          <w:rFonts w:ascii="Times New Roman" w:hAnsi="Times New Roman"/>
          <w:sz w:val="22"/>
        </w:rPr>
      </w:pPr>
      <w:r>
        <w:rPr>
          <w:rFonts w:ascii="Times New Roman" w:hAnsi="Times New Roman"/>
          <w:sz w:val="22"/>
        </w:rPr>
        <w:t>Jurisprudence of Law</w:t>
      </w:r>
      <w:r>
        <w:rPr>
          <w:rFonts w:ascii="Times New Roman" w:hAnsi="Times New Roman"/>
          <w:color w:val="000000"/>
          <w:sz w:val="22"/>
        </w:rPr>
        <w:t>, Chinese Law History, Constitution</w:t>
      </w:r>
      <w:r>
        <w:rPr>
          <w:rFonts w:ascii="Times New Roman" w:hAnsi="Times New Roman" w:hint="eastAsia"/>
          <w:color w:val="000000"/>
          <w:sz w:val="22"/>
        </w:rPr>
        <w:t xml:space="preserve"> Law</w:t>
      </w:r>
      <w:r>
        <w:rPr>
          <w:rFonts w:ascii="Times New Roman" w:hAnsi="Times New Roman"/>
          <w:color w:val="000000"/>
          <w:sz w:val="22"/>
        </w:rPr>
        <w:t>, Administrative Law and Administrative Litigation law, General Principle of Civil Law, Property Law, Contract Law, Tort Law, General Theory of Criminal Law, Specific Provisions of Criminal Law, Commercial Law, Economic Law, Intellectual Property Law, Environmental and Natural Resources Protection Law, Labor and Social Security Law, Civil Procedural law</w:t>
      </w:r>
      <w:r>
        <w:rPr>
          <w:rFonts w:ascii="Times New Roman" w:hAnsi="Times New Roman"/>
          <w:color w:val="000000"/>
          <w:sz w:val="22"/>
        </w:rPr>
        <w:t>，</w:t>
      </w:r>
      <w:r>
        <w:rPr>
          <w:rFonts w:ascii="Times New Roman" w:hAnsi="Times New Roman"/>
          <w:color w:val="000000"/>
          <w:sz w:val="22"/>
        </w:rPr>
        <w:t>Criminal Procedural Law, Administrative Law and Administrative Litigation law, International Law, International Economic Law, Private International Law, International Trade Law, Law of the Sea</w:t>
      </w:r>
      <w:r>
        <w:rPr>
          <w:rFonts w:ascii="Times New Roman" w:hAnsi="Times New Roman" w:hint="eastAsia"/>
          <w:color w:val="000000"/>
          <w:sz w:val="22"/>
        </w:rPr>
        <w:t xml:space="preserve">, </w:t>
      </w:r>
      <w:r>
        <w:rPr>
          <w:rFonts w:ascii="Times New Roman" w:hAnsi="Times New Roman"/>
          <w:sz w:val="22"/>
        </w:rPr>
        <w:t>Property Law of Ships, Admiralty Law, Liner Shipping Practice and Law, Practice and Law of Charter-parties, Maritime Litigation and Arbitration, Marine Insurance Law</w:t>
      </w:r>
      <w:r>
        <w:rPr>
          <w:rFonts w:ascii="Times New Roman" w:hAnsi="Times New Roman" w:hint="eastAsia"/>
          <w:sz w:val="22"/>
        </w:rPr>
        <w:t xml:space="preserve">, </w:t>
      </w:r>
      <w:r>
        <w:rPr>
          <w:rFonts w:ascii="Times New Roman" w:hAnsi="Times New Roman"/>
          <w:sz w:val="22"/>
        </w:rPr>
        <w:t>International Finance Law, International Commercial Litigation and Arbitration, Introduction to International Economic Law, International Tax Law, International Investment Law, Professional English of International Economic Law, International Intellectual Property and Technology Transfer Act.</w:t>
      </w:r>
    </w:p>
    <w:p w:rsidR="00BF140A" w:rsidRDefault="00BF140A">
      <w:pPr>
        <w:ind w:firstLineChars="200" w:firstLine="440"/>
        <w:rPr>
          <w:rFonts w:ascii="Times New Roman" w:hAnsi="Times New Roman"/>
          <w:sz w:val="22"/>
        </w:rPr>
      </w:pPr>
    </w:p>
    <w:p w:rsidR="00BF140A" w:rsidRDefault="002B02BA">
      <w:pPr>
        <w:rPr>
          <w:rFonts w:ascii="Times New Roman" w:hAnsi="Times New Roman"/>
          <w:b/>
          <w:sz w:val="22"/>
        </w:rPr>
      </w:pPr>
      <w:r>
        <w:rPr>
          <w:rFonts w:ascii="Times New Roman" w:hAnsi="Times New Roman" w:hint="eastAsia"/>
          <w:b/>
          <w:sz w:val="22"/>
        </w:rPr>
        <w:t>六、特色课程</w:t>
      </w:r>
    </w:p>
    <w:p w:rsidR="00BF140A" w:rsidRDefault="002B02BA">
      <w:pPr>
        <w:rPr>
          <w:rFonts w:ascii="Times New Roman" w:hAnsi="Times New Roman"/>
          <w:b/>
          <w:sz w:val="22"/>
        </w:rPr>
      </w:pPr>
      <w:r>
        <w:rPr>
          <w:rFonts w:ascii="Times New Roman" w:hAnsi="Times New Roman" w:hint="eastAsia"/>
          <w:b/>
          <w:sz w:val="22"/>
        </w:rPr>
        <w:t>VI</w:t>
      </w:r>
      <w:r>
        <w:rPr>
          <w:rFonts w:ascii="Times New Roman" w:hAnsi="Times New Roman" w:hint="eastAsia"/>
          <w:b/>
          <w:sz w:val="22"/>
        </w:rPr>
        <w:t>．</w:t>
      </w:r>
      <w:r>
        <w:rPr>
          <w:rFonts w:ascii="Times New Roman" w:hAnsi="Times New Roman" w:hint="eastAsia"/>
          <w:b/>
          <w:sz w:val="22"/>
        </w:rPr>
        <w:t>Feature Courses</w:t>
      </w:r>
    </w:p>
    <w:p w:rsidR="00BF140A" w:rsidRDefault="002B02BA">
      <w:pPr>
        <w:ind w:firstLineChars="200" w:firstLine="420"/>
        <w:rPr>
          <w:rFonts w:ascii="宋体" w:hAnsi="宋体" w:cs="宋体"/>
          <w:color w:val="000000"/>
        </w:rPr>
      </w:pPr>
      <w:r>
        <w:rPr>
          <w:rFonts w:ascii="Times New Roman" w:hAnsi="宋体" w:cs="宋体" w:hint="eastAsia"/>
        </w:rPr>
        <w:t>海商法方向特色课程：船舶物权法、海事法、班轮运输实务与法律、租船运输实务与法律、海上保险法、</w:t>
      </w:r>
      <w:r>
        <w:rPr>
          <w:rFonts w:ascii="Times New Roman" w:hAnsi="宋体" w:cs="宋体" w:hint="eastAsia"/>
          <w:color w:val="000000"/>
        </w:rPr>
        <w:t>船员法、国际航运代理实务与法律、航运行政管理法、航运金融业务与法律、海事国际私法、海事诉讼与仲裁、航海概论、轮机</w:t>
      </w:r>
      <w:r>
        <w:rPr>
          <w:rFonts w:ascii="宋体" w:hAnsi="宋体" w:cs="宋体" w:hint="eastAsia"/>
          <w:color w:val="000000"/>
        </w:rPr>
        <w:t>概论</w:t>
      </w:r>
    </w:p>
    <w:p w:rsidR="00BF140A" w:rsidRDefault="002B02BA">
      <w:pPr>
        <w:ind w:firstLineChars="200" w:firstLine="420"/>
        <w:rPr>
          <w:rFonts w:ascii="宋体" w:hAnsi="宋体" w:cs="宋体"/>
        </w:rPr>
      </w:pPr>
      <w:r>
        <w:rPr>
          <w:rFonts w:ascii="宋体" w:hAnsi="宋体" w:cs="宋体" w:hint="eastAsia"/>
          <w:color w:val="000000"/>
        </w:rPr>
        <w:t>国际经济法方向特色课程</w:t>
      </w:r>
      <w:r>
        <w:rPr>
          <w:rFonts w:ascii="宋体" w:hAnsi="宋体" w:cs="宋体" w:hint="eastAsia"/>
        </w:rPr>
        <w:t>：律师与公证实务、海关商检法、</w:t>
      </w:r>
      <w:r>
        <w:rPr>
          <w:rFonts w:ascii="宋体" w:hAnsi="宋体" w:cs="宋体"/>
        </w:rPr>
        <w:t>国际运输保险法</w:t>
      </w:r>
      <w:r>
        <w:rPr>
          <w:rFonts w:ascii="宋体" w:hAnsi="宋体" w:cs="宋体" w:hint="eastAsia"/>
        </w:rPr>
        <w:t>、海商法、货币银行学、国际人权与人道法、经济学原理、反补贴反倾销法。</w:t>
      </w:r>
    </w:p>
    <w:p w:rsidR="00BF140A" w:rsidRDefault="002B02BA">
      <w:pPr>
        <w:ind w:firstLineChars="200" w:firstLine="440"/>
        <w:rPr>
          <w:rFonts w:ascii="Times New Roman" w:hAnsi="Times New Roman"/>
          <w:color w:val="000000"/>
          <w:sz w:val="22"/>
        </w:rPr>
      </w:pPr>
      <w:r>
        <w:rPr>
          <w:rFonts w:ascii="Times New Roman" w:hAnsi="Times New Roman"/>
          <w:color w:val="000000"/>
          <w:sz w:val="22"/>
        </w:rPr>
        <w:t>Specialty</w:t>
      </w:r>
      <w:r>
        <w:rPr>
          <w:rFonts w:ascii="Times New Roman" w:hAnsi="Times New Roman" w:hint="eastAsia"/>
          <w:color w:val="000000"/>
          <w:sz w:val="22"/>
        </w:rPr>
        <w:t xml:space="preserve"> courses for major of maritime law</w:t>
      </w:r>
      <w:r>
        <w:rPr>
          <w:rFonts w:ascii="Times New Roman" w:hAnsi="Times New Roman" w:hint="eastAsia"/>
          <w:color w:val="000000"/>
          <w:sz w:val="22"/>
        </w:rPr>
        <w:t>：</w:t>
      </w:r>
      <w:r>
        <w:rPr>
          <w:rFonts w:ascii="Times New Roman" w:hAnsi="Times New Roman"/>
          <w:color w:val="000000"/>
          <w:sz w:val="22"/>
        </w:rPr>
        <w:t xml:space="preserve">Property Law of Ships, Admiralty </w:t>
      </w:r>
      <w:r>
        <w:rPr>
          <w:rFonts w:ascii="Times New Roman" w:hAnsi="Times New Roman" w:hint="eastAsia"/>
          <w:color w:val="000000"/>
          <w:sz w:val="22"/>
        </w:rPr>
        <w:t>L</w:t>
      </w:r>
      <w:r>
        <w:rPr>
          <w:rFonts w:ascii="Times New Roman" w:hAnsi="Times New Roman"/>
          <w:color w:val="000000"/>
          <w:sz w:val="22"/>
        </w:rPr>
        <w:t>aw, Liner Shipping Practice and Law, Practice and Law</w:t>
      </w:r>
      <w:r>
        <w:rPr>
          <w:rFonts w:ascii="Times New Roman" w:hAnsi="Times New Roman" w:hint="eastAsia"/>
          <w:color w:val="000000"/>
          <w:sz w:val="22"/>
        </w:rPr>
        <w:t xml:space="preserve"> of Charter-parties</w:t>
      </w:r>
      <w:r>
        <w:rPr>
          <w:rFonts w:ascii="Times New Roman" w:hAnsi="Times New Roman"/>
          <w:color w:val="000000"/>
          <w:sz w:val="22"/>
        </w:rPr>
        <w:t xml:space="preserve">, Marine Insurance Law, Law of Seamen, Practice and Law of International Shipping Agency, </w:t>
      </w:r>
      <w:r>
        <w:rPr>
          <w:rFonts w:ascii="Times New Roman" w:hAnsi="Times New Roman" w:hint="eastAsia"/>
          <w:color w:val="000000"/>
        </w:rPr>
        <w:t>Maritime</w:t>
      </w:r>
      <w:r>
        <w:rPr>
          <w:rFonts w:ascii="Times New Roman" w:hAnsi="Times New Roman"/>
          <w:color w:val="000000"/>
        </w:rPr>
        <w:t xml:space="preserve"> Administrati</w:t>
      </w:r>
      <w:r>
        <w:rPr>
          <w:rFonts w:ascii="Times New Roman" w:hAnsi="Times New Roman" w:hint="eastAsia"/>
          <w:color w:val="000000"/>
        </w:rPr>
        <w:t>ve</w:t>
      </w:r>
      <w:r>
        <w:rPr>
          <w:rFonts w:ascii="Times New Roman" w:hAnsi="Times New Roman"/>
          <w:color w:val="000000"/>
        </w:rPr>
        <w:t xml:space="preserve"> Law</w:t>
      </w:r>
      <w:r>
        <w:rPr>
          <w:rFonts w:ascii="Times New Roman" w:hAnsi="Times New Roman" w:hint="eastAsia"/>
          <w:color w:val="000000"/>
        </w:rPr>
        <w:t xml:space="preserve">, </w:t>
      </w:r>
      <w:r>
        <w:rPr>
          <w:rFonts w:ascii="Times New Roman" w:hAnsi="Times New Roman" w:cs="宋体" w:hint="eastAsia"/>
          <w:color w:val="000000"/>
        </w:rPr>
        <w:t xml:space="preserve">Practice and Law of Shipping Finance, Maritime Criminal Law, Private International Maritime Law, </w:t>
      </w:r>
      <w:r>
        <w:rPr>
          <w:rFonts w:ascii="Times New Roman" w:hAnsi="Times New Roman"/>
          <w:color w:val="000000"/>
          <w:sz w:val="22"/>
        </w:rPr>
        <w:t xml:space="preserve">Maritime </w:t>
      </w:r>
      <w:r>
        <w:rPr>
          <w:rFonts w:ascii="Times New Roman" w:hAnsi="Times New Roman" w:hint="eastAsia"/>
          <w:color w:val="000000"/>
          <w:sz w:val="22"/>
        </w:rPr>
        <w:t>Litigation</w:t>
      </w:r>
      <w:r>
        <w:rPr>
          <w:rFonts w:ascii="Times New Roman" w:hAnsi="Times New Roman"/>
          <w:color w:val="000000"/>
          <w:sz w:val="22"/>
        </w:rPr>
        <w:t xml:space="preserve"> and Arbitration, Introduction to Navigation, Introduction to Marine Engine</w:t>
      </w:r>
      <w:r>
        <w:rPr>
          <w:rFonts w:ascii="Times New Roman" w:hAnsi="Times New Roman" w:hint="eastAsia"/>
          <w:color w:val="000000"/>
          <w:sz w:val="22"/>
        </w:rPr>
        <w:t>.</w:t>
      </w:r>
    </w:p>
    <w:p w:rsidR="00BF140A" w:rsidRDefault="002B02BA">
      <w:pPr>
        <w:ind w:firstLineChars="200" w:firstLine="440"/>
        <w:rPr>
          <w:rFonts w:ascii="Times New Roman" w:hAnsi="Times New Roman"/>
          <w:sz w:val="22"/>
        </w:rPr>
      </w:pPr>
      <w:r>
        <w:rPr>
          <w:rFonts w:ascii="Times New Roman" w:hAnsi="Times New Roman"/>
          <w:color w:val="000000"/>
          <w:sz w:val="22"/>
        </w:rPr>
        <w:t>Specialty</w:t>
      </w:r>
      <w:r>
        <w:rPr>
          <w:rFonts w:ascii="Times New Roman" w:hAnsi="Times New Roman" w:hint="eastAsia"/>
          <w:sz w:val="22"/>
        </w:rPr>
        <w:t xml:space="preserve"> courses for major of international economic law</w:t>
      </w:r>
      <w:r>
        <w:rPr>
          <w:rFonts w:ascii="Times New Roman" w:hAnsi="Times New Roman" w:hint="eastAsia"/>
          <w:sz w:val="22"/>
        </w:rPr>
        <w:t>：</w:t>
      </w:r>
      <w:r>
        <w:rPr>
          <w:rFonts w:ascii="Times New Roman" w:hAnsi="Times New Roman"/>
          <w:sz w:val="22"/>
        </w:rPr>
        <w:t>Practice of Lawyer, Customs and Commodity Inspection Law, Insurance Law of International, Transportation ,Maritime Law, The Economics of Money and Banking, International Human Right</w:t>
      </w:r>
      <w:r>
        <w:rPr>
          <w:rFonts w:ascii="Times New Roman" w:hAnsi="Times New Roman" w:hint="eastAsia"/>
          <w:color w:val="FF0000"/>
          <w:sz w:val="22"/>
        </w:rPr>
        <w:t>s</w:t>
      </w:r>
      <w:r>
        <w:rPr>
          <w:rFonts w:ascii="Times New Roman" w:hAnsi="Times New Roman"/>
          <w:sz w:val="22"/>
        </w:rPr>
        <w:t xml:space="preserve"> and Humanitarian Law, Economics, Anti-Dumping and Anti-Subsidy Law</w:t>
      </w:r>
      <w:r>
        <w:rPr>
          <w:rFonts w:ascii="Times New Roman" w:hAnsi="Times New Roman" w:hint="eastAsia"/>
          <w:sz w:val="22"/>
        </w:rPr>
        <w:t>.</w:t>
      </w:r>
    </w:p>
    <w:p w:rsidR="00BF140A" w:rsidRDefault="00BF140A">
      <w:pPr>
        <w:ind w:firstLineChars="200" w:firstLine="440"/>
        <w:rPr>
          <w:rFonts w:ascii="Times New Roman" w:hAnsi="Times New Roman"/>
          <w:sz w:val="22"/>
        </w:rPr>
      </w:pPr>
    </w:p>
    <w:p w:rsidR="00BF140A" w:rsidRDefault="002B02BA">
      <w:pPr>
        <w:rPr>
          <w:rFonts w:ascii="Times New Roman" w:hAnsi="Times New Roman"/>
          <w:b/>
          <w:sz w:val="22"/>
        </w:rPr>
      </w:pPr>
      <w:r>
        <w:rPr>
          <w:rFonts w:ascii="Times New Roman" w:hAnsi="Times New Roman" w:hint="eastAsia"/>
          <w:b/>
          <w:sz w:val="22"/>
        </w:rPr>
        <w:t>七、学制与学位</w:t>
      </w:r>
    </w:p>
    <w:p w:rsidR="00BF140A" w:rsidRDefault="002B02BA">
      <w:pPr>
        <w:rPr>
          <w:rFonts w:ascii="Times New Roman" w:hAnsi="Times New Roman"/>
          <w:b/>
          <w:sz w:val="22"/>
        </w:rPr>
      </w:pPr>
      <w:r>
        <w:rPr>
          <w:rFonts w:ascii="Times New Roman" w:hAnsi="Times New Roman" w:hint="eastAsia"/>
          <w:b/>
          <w:sz w:val="22"/>
        </w:rPr>
        <w:t>VII</w:t>
      </w:r>
      <w:r>
        <w:rPr>
          <w:rFonts w:ascii="Times New Roman" w:hAnsi="Times New Roman" w:hint="eastAsia"/>
          <w:b/>
          <w:sz w:val="22"/>
        </w:rPr>
        <w:t>．</w:t>
      </w:r>
      <w:r>
        <w:rPr>
          <w:rFonts w:ascii="Times New Roman" w:hAnsi="Times New Roman" w:hint="eastAsia"/>
          <w:b/>
          <w:sz w:val="22"/>
        </w:rPr>
        <w:t>Duration and Degree</w:t>
      </w:r>
    </w:p>
    <w:p w:rsidR="00BF140A" w:rsidRDefault="002B02BA">
      <w:pPr>
        <w:rPr>
          <w:rFonts w:ascii="Times New Roman" w:hAnsi="Times New Roman"/>
          <w:sz w:val="22"/>
        </w:rPr>
      </w:pPr>
      <w:r>
        <w:rPr>
          <w:rFonts w:ascii="Times New Roman" w:hAnsi="Times New Roman" w:hint="eastAsia"/>
          <w:sz w:val="22"/>
        </w:rPr>
        <w:tab/>
      </w:r>
      <w:r>
        <w:rPr>
          <w:rFonts w:ascii="Times New Roman" w:hAnsi="Times New Roman" w:hint="eastAsia"/>
          <w:sz w:val="22"/>
        </w:rPr>
        <w:t>学制：</w:t>
      </w:r>
      <w:r>
        <w:rPr>
          <w:rFonts w:ascii="Times New Roman" w:hAnsi="Times New Roman" w:hint="eastAsia"/>
          <w:sz w:val="22"/>
        </w:rPr>
        <w:t>4</w:t>
      </w:r>
      <w:r>
        <w:rPr>
          <w:rFonts w:ascii="Times New Roman" w:hAnsi="Times New Roman" w:hint="eastAsia"/>
          <w:sz w:val="22"/>
        </w:rPr>
        <w:t>年</w:t>
      </w:r>
    </w:p>
    <w:p w:rsidR="00BF140A" w:rsidRDefault="002B02BA">
      <w:pPr>
        <w:rPr>
          <w:rFonts w:ascii="Times New Roman" w:hAnsi="Times New Roman"/>
          <w:sz w:val="22"/>
        </w:rPr>
      </w:pPr>
      <w:r>
        <w:rPr>
          <w:rFonts w:ascii="Times New Roman" w:hAnsi="Times New Roman" w:hint="eastAsia"/>
          <w:sz w:val="22"/>
        </w:rPr>
        <w:tab/>
        <w:t>Program Duration</w:t>
      </w:r>
      <w:r>
        <w:rPr>
          <w:rFonts w:ascii="Times New Roman" w:hAnsi="Times New Roman" w:hint="eastAsia"/>
          <w:sz w:val="22"/>
        </w:rPr>
        <w:t>：</w:t>
      </w:r>
      <w:r>
        <w:rPr>
          <w:rFonts w:ascii="Times New Roman" w:hAnsi="Times New Roman" w:hint="eastAsia"/>
          <w:sz w:val="22"/>
        </w:rPr>
        <w:t>4 years</w:t>
      </w:r>
    </w:p>
    <w:p w:rsidR="00BF140A" w:rsidRDefault="002B02BA">
      <w:pPr>
        <w:rPr>
          <w:rFonts w:ascii="Times New Roman" w:hAnsi="Times New Roman"/>
          <w:sz w:val="22"/>
        </w:rPr>
      </w:pPr>
      <w:r>
        <w:rPr>
          <w:rFonts w:ascii="Times New Roman" w:hAnsi="Times New Roman" w:hint="eastAsia"/>
          <w:sz w:val="22"/>
        </w:rPr>
        <w:tab/>
      </w:r>
      <w:r>
        <w:rPr>
          <w:rFonts w:ascii="Times New Roman" w:hAnsi="Times New Roman" w:hint="eastAsia"/>
          <w:sz w:val="22"/>
        </w:rPr>
        <w:t>授予学位：法学学士学位</w:t>
      </w:r>
    </w:p>
    <w:p w:rsidR="00BF140A" w:rsidRDefault="002B02BA">
      <w:pPr>
        <w:rPr>
          <w:rFonts w:ascii="Times New Roman" w:hAnsi="Times New Roman"/>
          <w:sz w:val="22"/>
        </w:rPr>
      </w:pPr>
      <w:r>
        <w:rPr>
          <w:rFonts w:ascii="Times New Roman" w:hAnsi="Times New Roman" w:hint="eastAsia"/>
          <w:sz w:val="22"/>
        </w:rPr>
        <w:tab/>
        <w:t>Degree conferred</w:t>
      </w:r>
      <w:r>
        <w:rPr>
          <w:rFonts w:ascii="Times New Roman" w:hAnsi="Times New Roman" w:hint="eastAsia"/>
          <w:sz w:val="22"/>
        </w:rPr>
        <w:t>：</w:t>
      </w:r>
      <w:r>
        <w:rPr>
          <w:rFonts w:ascii="Times New Roman" w:hAnsi="Times New Roman" w:hint="eastAsia"/>
          <w:sz w:val="22"/>
        </w:rPr>
        <w:t>Bachelor of Law</w:t>
      </w:r>
    </w:p>
    <w:p w:rsidR="002B02BA" w:rsidRDefault="002B02BA">
      <w:pPr>
        <w:rPr>
          <w:rFonts w:ascii="Times New Roman" w:hAnsi="Times New Roman"/>
          <w:sz w:val="22"/>
        </w:rPr>
      </w:pPr>
    </w:p>
    <w:p w:rsidR="002B02BA" w:rsidRPr="002B02BA" w:rsidRDefault="002B02BA" w:rsidP="002B02BA">
      <w:pPr>
        <w:rPr>
          <w:rFonts w:ascii="Times New Roman" w:hAnsi="Times New Roman"/>
          <w:b/>
          <w:sz w:val="22"/>
        </w:rPr>
      </w:pPr>
      <w:r w:rsidRPr="002B02BA">
        <w:rPr>
          <w:rFonts w:ascii="Times New Roman" w:hAnsi="Times New Roman" w:hint="eastAsia"/>
          <w:b/>
          <w:sz w:val="22"/>
        </w:rPr>
        <w:t>八、学分要求</w:t>
      </w:r>
    </w:p>
    <w:p w:rsidR="002B02BA" w:rsidRPr="002B02BA" w:rsidRDefault="002B02BA" w:rsidP="002B02BA">
      <w:pPr>
        <w:rPr>
          <w:rFonts w:ascii="Times New Roman" w:hAnsi="Times New Roman"/>
          <w:b/>
          <w:sz w:val="22"/>
        </w:rPr>
      </w:pPr>
      <w:r w:rsidRPr="002B02BA">
        <w:rPr>
          <w:rFonts w:ascii="Times New Roman" w:hAnsi="Times New Roman"/>
          <w:b/>
          <w:sz w:val="22"/>
        </w:rPr>
        <w:t>VIII</w:t>
      </w:r>
      <w:r w:rsidRPr="002B02BA">
        <w:rPr>
          <w:rFonts w:ascii="Times New Roman" w:hAnsi="Times New Roman" w:hint="eastAsia"/>
          <w:b/>
          <w:sz w:val="22"/>
        </w:rPr>
        <w:t>．</w:t>
      </w:r>
      <w:r w:rsidRPr="002B02BA">
        <w:rPr>
          <w:rFonts w:ascii="Times New Roman" w:hAnsi="Times New Roman"/>
          <w:b/>
          <w:sz w:val="22"/>
        </w:rPr>
        <w:t>Credit Requirements</w:t>
      </w:r>
    </w:p>
    <w:p w:rsidR="002B02BA" w:rsidRDefault="002B02BA" w:rsidP="002B02BA">
      <w:pPr>
        <w:autoSpaceDE w:val="0"/>
        <w:autoSpaceDN w:val="0"/>
        <w:adjustRightInd w:val="0"/>
        <w:ind w:firstLineChars="200" w:firstLine="440"/>
        <w:jc w:val="left"/>
        <w:rPr>
          <w:rFonts w:ascii="宋体" w:hAnsiTheme="minorHAnsi" w:cs="宋体"/>
          <w:kern w:val="0"/>
          <w:sz w:val="22"/>
        </w:rPr>
      </w:pPr>
      <w:r>
        <w:rPr>
          <w:rFonts w:ascii="TimesNewRomanPSMT" w:eastAsia="SimSun,Bold" w:hAnsi="TimesNewRomanPSMT" w:cs="TimesNewRomanPSMT"/>
          <w:kern w:val="0"/>
          <w:sz w:val="22"/>
        </w:rPr>
        <w:t xml:space="preserve">171 </w:t>
      </w:r>
      <w:r>
        <w:rPr>
          <w:rFonts w:ascii="宋体" w:hAnsiTheme="minorHAnsi" w:cs="宋体" w:hint="eastAsia"/>
          <w:kern w:val="0"/>
          <w:sz w:val="22"/>
        </w:rPr>
        <w:t>学分</w:t>
      </w:r>
    </w:p>
    <w:p w:rsidR="00BF140A" w:rsidRDefault="002B02BA" w:rsidP="002B02BA">
      <w:pPr>
        <w:ind w:firstLineChars="200" w:firstLine="440"/>
        <w:rPr>
          <w:rFonts w:ascii="TimesNewRomanPSMT" w:eastAsia="SimSun,Bold" w:hAnsi="TimesNewRomanPSMT" w:cs="TimesNewRomanPSMT"/>
          <w:kern w:val="0"/>
          <w:sz w:val="22"/>
        </w:rPr>
      </w:pPr>
      <w:r>
        <w:rPr>
          <w:rFonts w:ascii="TimesNewRomanPSMT" w:eastAsia="SimSun,Bold" w:hAnsi="TimesNewRomanPSMT" w:cs="TimesNewRomanPSMT"/>
          <w:kern w:val="0"/>
          <w:sz w:val="22"/>
        </w:rPr>
        <w:lastRenderedPageBreak/>
        <w:t>171 credits</w:t>
      </w:r>
    </w:p>
    <w:p w:rsidR="002B02BA" w:rsidRDefault="002B02BA" w:rsidP="002B02BA">
      <w:pPr>
        <w:ind w:firstLineChars="200" w:firstLine="440"/>
        <w:rPr>
          <w:rFonts w:ascii="Times New Roman" w:hAnsi="Times New Roman"/>
          <w:sz w:val="22"/>
        </w:rPr>
      </w:pPr>
    </w:p>
    <w:p w:rsidR="00BF140A" w:rsidRDefault="002B02BA">
      <w:pPr>
        <w:rPr>
          <w:b/>
        </w:rPr>
      </w:pPr>
      <w:r>
        <w:rPr>
          <w:rFonts w:hint="eastAsia"/>
          <w:b/>
        </w:rPr>
        <w:t>九、课程体系与毕业培养要求的对应关系矩阵</w:t>
      </w:r>
    </w:p>
    <w:p w:rsidR="00BF140A" w:rsidRDefault="002B02BA">
      <w:pPr>
        <w:rPr>
          <w:rFonts w:ascii="楷体" w:eastAsia="楷体" w:hAnsi="楷体"/>
          <w:sz w:val="36"/>
          <w:szCs w:val="36"/>
        </w:rPr>
      </w:pPr>
      <w:r>
        <w:rPr>
          <w:rFonts w:ascii="Times New Roman" w:hAnsi="Times New Roman"/>
          <w:b/>
          <w:sz w:val="22"/>
        </w:rPr>
        <w:t>IX.</w:t>
      </w:r>
      <w:r>
        <w:rPr>
          <w:rFonts w:ascii="Times New Roman" w:hAnsi="Times New Roman" w:hint="eastAsia"/>
          <w:b/>
          <w:sz w:val="22"/>
        </w:rPr>
        <w:t xml:space="preserve"> </w:t>
      </w:r>
      <w:r>
        <w:rPr>
          <w:rFonts w:ascii="Times New Roman" w:hAnsi="Times New Roman" w:cs="宋体" w:hint="eastAsia"/>
          <w:b/>
          <w:bCs/>
          <w:sz w:val="22"/>
        </w:rPr>
        <w:t xml:space="preserve">Corresponding Relation of </w:t>
      </w:r>
      <w:r>
        <w:rPr>
          <w:rFonts w:ascii="Times New Roman" w:hAnsi="Times New Roman" w:hint="eastAsia"/>
          <w:b/>
          <w:sz w:val="22"/>
        </w:rPr>
        <w:t>C</w:t>
      </w:r>
      <w:r>
        <w:rPr>
          <w:rFonts w:ascii="Times New Roman" w:hAnsi="Times New Roman"/>
          <w:b/>
          <w:sz w:val="22"/>
        </w:rPr>
        <w:t>urriculum</w:t>
      </w:r>
      <w:r>
        <w:rPr>
          <w:rFonts w:ascii="Times New Roman" w:hAnsi="Times New Roman" w:hint="eastAsia"/>
          <w:b/>
          <w:sz w:val="22"/>
        </w:rPr>
        <w:t xml:space="preserve"> </w:t>
      </w:r>
      <w:r>
        <w:rPr>
          <w:rFonts w:ascii="Times New Roman" w:hAnsi="Times New Roman" w:hint="eastAsia"/>
          <w:b/>
          <w:bCs/>
          <w:sz w:val="22"/>
        </w:rPr>
        <w:t>and P</w:t>
      </w:r>
      <w:r>
        <w:rPr>
          <w:rFonts w:ascii="Times New Roman" w:hAnsi="Times New Roman"/>
          <w:b/>
          <w:bCs/>
          <w:sz w:val="22"/>
        </w:rPr>
        <w:t xml:space="preserve">rogram </w:t>
      </w:r>
      <w:r>
        <w:rPr>
          <w:rFonts w:ascii="Times New Roman" w:hAnsi="Times New Roman" w:hint="eastAsia"/>
          <w:b/>
          <w:bCs/>
          <w:sz w:val="22"/>
        </w:rPr>
        <w:t>R</w:t>
      </w:r>
      <w:r>
        <w:rPr>
          <w:rFonts w:ascii="Times New Roman" w:hAnsi="Times New Roman"/>
          <w:b/>
          <w:bCs/>
          <w:sz w:val="22"/>
        </w:rPr>
        <w:t>equirements</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00"/>
        <w:gridCol w:w="657"/>
        <w:gridCol w:w="657"/>
        <w:gridCol w:w="656"/>
        <w:gridCol w:w="656"/>
        <w:gridCol w:w="655"/>
        <w:gridCol w:w="671"/>
        <w:gridCol w:w="641"/>
        <w:gridCol w:w="656"/>
        <w:gridCol w:w="656"/>
      </w:tblGrid>
      <w:tr w:rsidR="00BF140A">
        <w:trPr>
          <w:trHeight w:val="255"/>
          <w:tblHeader/>
        </w:trPr>
        <w:tc>
          <w:tcPr>
            <w:tcW w:w="2600" w:type="dxa"/>
            <w:vMerge w:val="restart"/>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课程及教学活动</w:t>
            </w:r>
          </w:p>
        </w:tc>
        <w:tc>
          <w:tcPr>
            <w:tcW w:w="5905" w:type="dxa"/>
            <w:gridSpan w:val="9"/>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毕业要求</w:t>
            </w:r>
          </w:p>
        </w:tc>
      </w:tr>
      <w:tr w:rsidR="00BF140A">
        <w:trPr>
          <w:trHeight w:val="255"/>
          <w:tblHeader/>
        </w:trPr>
        <w:tc>
          <w:tcPr>
            <w:tcW w:w="2600" w:type="dxa"/>
            <w:vMerge/>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1</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2</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3</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4</w:t>
            </w:r>
          </w:p>
        </w:tc>
        <w:tc>
          <w:tcPr>
            <w:tcW w:w="655"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5</w:t>
            </w:r>
          </w:p>
        </w:tc>
        <w:tc>
          <w:tcPr>
            <w:tcW w:w="67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6</w:t>
            </w:r>
          </w:p>
        </w:tc>
        <w:tc>
          <w:tcPr>
            <w:tcW w:w="64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7</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8</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9</w:t>
            </w:r>
          </w:p>
        </w:tc>
      </w:tr>
      <w:tr w:rsidR="00BF140A">
        <w:trPr>
          <w:trHeight w:val="284"/>
        </w:trPr>
        <w:tc>
          <w:tcPr>
            <w:tcW w:w="2600" w:type="dxa"/>
            <w:vAlign w:val="center"/>
          </w:tcPr>
          <w:p w:rsidR="00BF140A" w:rsidRDefault="002B02BA">
            <w:pPr>
              <w:adjustRightInd w:val="0"/>
              <w:snapToGrid w:val="0"/>
              <w:jc w:val="center"/>
              <w:rPr>
                <w:rFonts w:ascii="宋体" w:hAnsi="宋体"/>
                <w:color w:val="000000"/>
                <w:sz w:val="18"/>
                <w:szCs w:val="18"/>
              </w:rPr>
            </w:pPr>
            <w:r>
              <w:rPr>
                <w:rFonts w:ascii="Times New Roman" w:hAnsi="Times New Roman" w:cs="宋体" w:hint="eastAsia"/>
                <w:sz w:val="18"/>
                <w:szCs w:val="18"/>
              </w:rPr>
              <w:t>军事理论</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宋体" w:hAnsi="宋体"/>
                <w:color w:val="000000"/>
                <w:sz w:val="18"/>
                <w:szCs w:val="18"/>
              </w:rPr>
            </w:pPr>
            <w:r>
              <w:rPr>
                <w:rFonts w:ascii="Times New Roman" w:hAnsi="Times New Roman" w:cs="宋体" w:hint="eastAsia"/>
                <w:sz w:val="18"/>
                <w:szCs w:val="18"/>
              </w:rPr>
              <w:t>体育</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sz w:val="18"/>
                <w:szCs w:val="18"/>
              </w:rPr>
            </w:pPr>
            <w:r>
              <w:rPr>
                <w:rFonts w:ascii="Times New Roman" w:hAnsi="Times New Roman" w:cs="宋体" w:hint="eastAsia"/>
                <w:sz w:val="18"/>
                <w:szCs w:val="18"/>
              </w:rPr>
              <w:t>中国近现代史纲要</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2B02BA">
            <w:pPr>
              <w:adjustRightInd w:val="0"/>
              <w:snapToGrid w:val="0"/>
              <w:jc w:val="center"/>
            </w:pPr>
            <w:r>
              <w:rPr>
                <w:rFonts w:ascii="宋体" w:hAnsi="宋体" w:hint="eastAsia"/>
                <w:color w:val="000000"/>
                <w:sz w:val="18"/>
                <w:szCs w:val="18"/>
              </w:rPr>
              <w:t>L</w:t>
            </w: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思想道德修养与法律基础</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sz w:val="18"/>
                <w:szCs w:val="18"/>
              </w:rPr>
            </w:pPr>
            <w:r>
              <w:rPr>
                <w:rFonts w:ascii="Times New Roman" w:hAnsi="Times New Roman" w:cs="宋体" w:hint="eastAsia"/>
                <w:color w:val="000000"/>
                <w:sz w:val="18"/>
                <w:szCs w:val="18"/>
              </w:rPr>
              <w:t>毛泽东思想和中国特色社会主义理论体系概论</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马克思主义基本原理</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color w:val="000000"/>
              </w:rPr>
            </w:pPr>
            <w:r>
              <w:rPr>
                <w:rFonts w:ascii="Times New Roman" w:hAnsi="Times New Roman" w:cs="宋体" w:hint="eastAsia"/>
                <w:color w:val="000000"/>
                <w:sz w:val="18"/>
                <w:szCs w:val="18"/>
              </w:rPr>
              <w:t>大学英语</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2B02BA">
            <w:pPr>
              <w:adjustRightInd w:val="0"/>
              <w:snapToGrid w:val="0"/>
              <w:jc w:val="cente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color w:val="000000"/>
              </w:rPr>
            </w:pPr>
            <w:r>
              <w:rPr>
                <w:rFonts w:ascii="Times New Roman" w:hAnsi="Times New Roman" w:cs="宋体" w:hint="eastAsia"/>
                <w:color w:val="000000"/>
                <w:sz w:val="18"/>
                <w:szCs w:val="18"/>
              </w:rPr>
              <w:t>大学英语听说</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2B02BA">
            <w:pPr>
              <w:adjustRightInd w:val="0"/>
              <w:snapToGrid w:val="0"/>
              <w:jc w:val="cente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英语中级口语</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2B02BA">
            <w:pPr>
              <w:adjustRightInd w:val="0"/>
              <w:snapToGrid w:val="0"/>
              <w:jc w:val="cente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sz w:val="18"/>
                <w:szCs w:val="18"/>
              </w:rPr>
            </w:pPr>
            <w:r>
              <w:rPr>
                <w:rFonts w:ascii="Times New Roman" w:hAnsi="Times New Roman" w:cs="宋体" w:hint="eastAsia"/>
                <w:color w:val="000000"/>
                <w:sz w:val="18"/>
                <w:szCs w:val="18"/>
              </w:rPr>
              <w:t>大学计算机基础</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2B02BA">
            <w:pPr>
              <w:adjustRightInd w:val="0"/>
              <w:snapToGrid w:val="0"/>
              <w:jc w:val="center"/>
            </w:pPr>
            <w:r>
              <w:rPr>
                <w:rFonts w:ascii="宋体" w:hAnsi="宋体"/>
                <w:color w:val="000000"/>
                <w:sz w:val="18"/>
                <w:szCs w:val="18"/>
              </w:rPr>
              <w:t>H</w:t>
            </w: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数据库技术与应用</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逻辑学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2B02BA">
            <w:pPr>
              <w:adjustRightInd w:val="0"/>
              <w:snapToGrid w:val="0"/>
              <w:jc w:val="center"/>
            </w:pPr>
            <w:r>
              <w:rPr>
                <w:rFonts w:ascii="宋体" w:hAnsi="宋体" w:hint="eastAsia"/>
                <w:color w:val="000000"/>
                <w:sz w:val="18"/>
                <w:szCs w:val="18"/>
              </w:rPr>
              <w:t>M</w:t>
            </w: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公文写作</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sz w:val="18"/>
                <w:szCs w:val="18"/>
              </w:rPr>
            </w:pPr>
            <w:r>
              <w:rPr>
                <w:rFonts w:ascii="Times New Roman" w:hAnsi="Times New Roman" w:cs="宋体" w:hint="eastAsia"/>
                <w:color w:val="000000"/>
                <w:sz w:val="18"/>
                <w:szCs w:val="18"/>
              </w:rPr>
              <w:t>法理学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sz w:val="18"/>
                <w:szCs w:val="18"/>
              </w:rPr>
            </w:pPr>
            <w:r>
              <w:rPr>
                <w:rFonts w:ascii="Times New Roman" w:hAnsi="Times New Roman" w:cs="宋体" w:hint="eastAsia"/>
                <w:color w:val="000000"/>
                <w:sz w:val="18"/>
                <w:szCs w:val="18"/>
              </w:rPr>
              <w:t>中国法制史</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sz w:val="18"/>
                <w:szCs w:val="18"/>
              </w:rPr>
            </w:pPr>
            <w:r>
              <w:rPr>
                <w:rFonts w:ascii="Times New Roman" w:hAnsi="Times New Roman" w:cs="宋体" w:hint="eastAsia"/>
                <w:color w:val="000000"/>
                <w:sz w:val="18"/>
                <w:szCs w:val="18"/>
              </w:rPr>
              <w:t>宪法学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2B02BA">
            <w:pPr>
              <w:adjustRightInd w:val="0"/>
              <w:snapToGrid w:val="0"/>
              <w:jc w:val="center"/>
            </w:pPr>
            <w:r>
              <w:rPr>
                <w:rFonts w:ascii="宋体" w:hAnsi="宋体" w:hint="eastAsia"/>
                <w:color w:val="000000"/>
                <w:sz w:val="18"/>
                <w:szCs w:val="18"/>
              </w:rPr>
              <w:t>M</w:t>
            </w: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行政法与行政诉讼法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pPr>
          </w:p>
        </w:tc>
        <w:tc>
          <w:tcPr>
            <w:tcW w:w="671" w:type="dxa"/>
            <w:vAlign w:val="center"/>
          </w:tcPr>
          <w:p w:rsidR="00BF140A" w:rsidRDefault="002B02BA">
            <w:pPr>
              <w:adjustRightInd w:val="0"/>
              <w:snapToGrid w:val="0"/>
              <w:jc w:val="center"/>
            </w:pPr>
            <w:r>
              <w:rPr>
                <w:rFonts w:ascii="宋体" w:hAnsi="宋体" w:hint="eastAsia"/>
                <w:color w:val="000000"/>
                <w:sz w:val="18"/>
                <w:szCs w:val="18"/>
              </w:rPr>
              <w:t>L</w:t>
            </w: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sz w:val="18"/>
                <w:szCs w:val="18"/>
              </w:rPr>
            </w:pPr>
            <w:r>
              <w:rPr>
                <w:rFonts w:ascii="Times New Roman" w:hAnsi="Times New Roman" w:cs="宋体" w:hint="eastAsia"/>
                <w:color w:val="000000"/>
                <w:sz w:val="18"/>
                <w:szCs w:val="18"/>
              </w:rPr>
              <w:t>刑法总论</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2B02BA">
            <w:pPr>
              <w:adjustRightInd w:val="0"/>
              <w:snapToGrid w:val="0"/>
              <w:jc w:val="center"/>
            </w:pPr>
            <w:r>
              <w:rPr>
                <w:rFonts w:ascii="宋体" w:hAnsi="宋体" w:hint="eastAsia"/>
                <w:color w:val="000000"/>
                <w:sz w:val="18"/>
                <w:szCs w:val="18"/>
              </w:rPr>
              <w:t>L</w:t>
            </w: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刑法分论</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刑事诉讼法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民法总论</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2B02BA">
            <w:pPr>
              <w:adjustRightInd w:val="0"/>
              <w:snapToGrid w:val="0"/>
              <w:jc w:val="center"/>
            </w:pPr>
            <w:r>
              <w:rPr>
                <w:rFonts w:ascii="宋体" w:hAnsi="宋体" w:hint="eastAsia"/>
                <w:color w:val="000000"/>
                <w:sz w:val="18"/>
                <w:szCs w:val="18"/>
              </w:rPr>
              <w:t>L</w:t>
            </w: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物权法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债权法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侵权责任法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民事诉讼法学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经济法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color w:val="000000"/>
              </w:rPr>
            </w:pPr>
            <w:r>
              <w:rPr>
                <w:rFonts w:ascii="Times New Roman" w:hAnsi="Times New Roman" w:cs="宋体" w:hint="eastAsia"/>
                <w:color w:val="000000"/>
                <w:sz w:val="18"/>
                <w:szCs w:val="18"/>
              </w:rPr>
              <w:t>商法学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知识产权法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环境与资源保护法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劳动法与社会保障法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国际法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国际私法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国际贸易法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法律思想史</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证据法学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英语演讲</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hint="eastAsia"/>
                <w:color w:val="000000"/>
                <w:sz w:val="18"/>
                <w:szCs w:val="18"/>
              </w:rPr>
              <w:t>实用英语写作</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2B02BA">
            <w:pPr>
              <w:adjustRightInd w:val="0"/>
              <w:snapToGrid w:val="0"/>
              <w:jc w:val="cente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英语高级口语</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sz w:val="18"/>
                <w:szCs w:val="18"/>
              </w:rPr>
              <w:t>班轮运输实务与法律</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sz w:val="18"/>
                <w:szCs w:val="18"/>
              </w:rPr>
              <w:t>租船运输实务与法律</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sz w:val="18"/>
                <w:szCs w:val="18"/>
              </w:rPr>
              <w:lastRenderedPageBreak/>
              <w:t>船舶物权法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sz w:val="18"/>
                <w:szCs w:val="18"/>
              </w:rPr>
              <w:t>海事法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sz w:val="18"/>
                <w:szCs w:val="18"/>
              </w:rPr>
              <w:t>海上保险法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海洋法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海事诉讼与仲裁</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sz w:val="18"/>
                <w:szCs w:val="18"/>
              </w:rPr>
              <w:t>航海概论</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L</w:t>
            </w: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sz w:val="18"/>
                <w:szCs w:val="18"/>
              </w:rPr>
              <w:t>轮机概论</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L</w:t>
            </w: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sz w:val="18"/>
                <w:szCs w:val="18"/>
              </w:rPr>
              <w:t>国际经济法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hint="eastAsia"/>
                <w:color w:val="000000"/>
                <w:sz w:val="18"/>
                <w:szCs w:val="18"/>
              </w:rPr>
              <w:t>船员法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sz w:val="18"/>
                <w:szCs w:val="18"/>
              </w:rPr>
              <w:t>国际航运代理实务与法律</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hint="eastAsia"/>
                <w:color w:val="000000"/>
                <w:sz w:val="18"/>
                <w:szCs w:val="18"/>
              </w:rPr>
              <w:t>航运行政管理法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航运金融业务与法律</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sz w:val="18"/>
                <w:szCs w:val="18"/>
              </w:rPr>
              <w:t>海事国际私法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海商法学专业英语</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M</w:t>
            </w:r>
          </w:p>
        </w:tc>
        <w:tc>
          <w:tcPr>
            <w:tcW w:w="655"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olor w:val="000000"/>
                <w:sz w:val="18"/>
                <w:szCs w:val="18"/>
              </w:rPr>
              <w:t>国际商事诉讼与仲裁</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国际经济法导论</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国际税法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国际金融法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hint="eastAsia"/>
                <w:color w:val="000000"/>
                <w:sz w:val="18"/>
                <w:szCs w:val="18"/>
              </w:rPr>
              <w:t>国际投资法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hint="eastAsia"/>
                <w:color w:val="000000"/>
                <w:sz w:val="18"/>
                <w:szCs w:val="18"/>
              </w:rPr>
              <w:t>海商法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hint="eastAsia"/>
                <w:color w:val="000000"/>
                <w:sz w:val="18"/>
                <w:szCs w:val="18"/>
              </w:rPr>
              <w:t>国际知识产权与技术转让法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律师与公证实务</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L</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L</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海关商检法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color w:val="000000"/>
                <w:sz w:val="18"/>
                <w:szCs w:val="18"/>
              </w:rPr>
              <w:t>国际运输保险法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hint="eastAsia"/>
                <w:color w:val="000000"/>
                <w:sz w:val="18"/>
                <w:szCs w:val="18"/>
              </w:rPr>
              <w:t>国际经济法学专业英语</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L</w:t>
            </w:r>
          </w:p>
        </w:tc>
        <w:tc>
          <w:tcPr>
            <w:tcW w:w="655"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hint="eastAsia"/>
                <w:color w:val="000000"/>
                <w:sz w:val="18"/>
                <w:szCs w:val="18"/>
              </w:rPr>
              <w:t>货币银行学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hint="eastAsia"/>
                <w:color w:val="000000"/>
                <w:sz w:val="18"/>
                <w:szCs w:val="18"/>
              </w:rPr>
              <w:t>国际人权与人道法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L</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color w:val="000000"/>
                <w:sz w:val="18"/>
                <w:szCs w:val="18"/>
              </w:rPr>
              <w:t>M</w:t>
            </w:r>
          </w:p>
        </w:tc>
        <w:tc>
          <w:tcPr>
            <w:tcW w:w="655" w:type="dxa"/>
            <w:vAlign w:val="center"/>
          </w:tcPr>
          <w:p w:rsidR="00BF140A" w:rsidRDefault="00BF140A">
            <w:pPr>
              <w:adjustRightInd w:val="0"/>
              <w:snapToGrid w:val="0"/>
              <w:jc w:val="center"/>
            </w:pPr>
          </w:p>
        </w:tc>
        <w:tc>
          <w:tcPr>
            <w:tcW w:w="671"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L</w:t>
            </w: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pPr>
            <w:r>
              <w:rPr>
                <w:rFonts w:ascii="Times New Roman" w:hAnsi="Times New Roman" w:cs="宋体" w:hint="eastAsia"/>
                <w:color w:val="000000"/>
                <w:sz w:val="18"/>
                <w:szCs w:val="18"/>
              </w:rPr>
              <w:t>经济学原理</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pPr>
            <w:r>
              <w:rPr>
                <w:rFonts w:ascii="宋体" w:hAnsi="宋体" w:hint="eastAsia"/>
                <w:color w:val="000000"/>
                <w:sz w:val="18"/>
                <w:szCs w:val="18"/>
              </w:rPr>
              <w:t>L</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反补贴反倾销法</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军事训练</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公益劳动</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船舶实习</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L</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安全熟悉</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L</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法律检索与论文写作</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模拟法庭</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法律诊所</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案例研习</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校外专家课程</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入学教育</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专业导论（法学）</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职业生涯规划</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大学生心理健康教育</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形势与政策</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r>
      <w:tr w:rsidR="00BF140A">
        <w:trPr>
          <w:trHeight w:val="284"/>
        </w:trPr>
        <w:tc>
          <w:tcPr>
            <w:tcW w:w="2600" w:type="dxa"/>
            <w:vAlign w:val="center"/>
          </w:tcPr>
          <w:p w:rsidR="00BF140A" w:rsidRDefault="002B02BA">
            <w:pPr>
              <w:adjustRightInd w:val="0"/>
              <w:snapToGrid w:val="0"/>
              <w:jc w:val="center"/>
              <w:rPr>
                <w:rFonts w:ascii="Times New Roman" w:hAnsi="Times New Roman"/>
                <w:color w:val="000000"/>
                <w:sz w:val="18"/>
                <w:szCs w:val="18"/>
              </w:rPr>
            </w:pPr>
            <w:r>
              <w:rPr>
                <w:rFonts w:ascii="Times New Roman" w:hAnsi="Times New Roman" w:cs="宋体" w:hint="eastAsia"/>
                <w:color w:val="000000"/>
                <w:sz w:val="18"/>
                <w:szCs w:val="18"/>
              </w:rPr>
              <w:t>就业指导</w:t>
            </w:r>
          </w:p>
        </w:tc>
        <w:tc>
          <w:tcPr>
            <w:tcW w:w="657"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7"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BF140A">
            <w:pPr>
              <w:adjustRightInd w:val="0"/>
              <w:snapToGrid w:val="0"/>
              <w:jc w:val="center"/>
              <w:rPr>
                <w:rFonts w:ascii="宋体" w:hAnsi="宋体"/>
                <w:color w:val="000000"/>
                <w:sz w:val="18"/>
                <w:szCs w:val="18"/>
              </w:rPr>
            </w:pPr>
          </w:p>
        </w:tc>
        <w:tc>
          <w:tcPr>
            <w:tcW w:w="655" w:type="dxa"/>
            <w:vAlign w:val="center"/>
          </w:tcPr>
          <w:p w:rsidR="00BF140A" w:rsidRDefault="00BF140A">
            <w:pPr>
              <w:adjustRightInd w:val="0"/>
              <w:snapToGrid w:val="0"/>
              <w:jc w:val="center"/>
            </w:pPr>
          </w:p>
        </w:tc>
        <w:tc>
          <w:tcPr>
            <w:tcW w:w="671" w:type="dxa"/>
            <w:vAlign w:val="center"/>
          </w:tcPr>
          <w:p w:rsidR="00BF140A" w:rsidRDefault="00BF140A">
            <w:pPr>
              <w:adjustRightInd w:val="0"/>
              <w:snapToGrid w:val="0"/>
              <w:jc w:val="center"/>
            </w:pPr>
          </w:p>
        </w:tc>
        <w:tc>
          <w:tcPr>
            <w:tcW w:w="641" w:type="dxa"/>
            <w:vAlign w:val="center"/>
          </w:tcPr>
          <w:p w:rsidR="00BF140A" w:rsidRDefault="00BF140A">
            <w:pPr>
              <w:adjustRightInd w:val="0"/>
              <w:snapToGrid w:val="0"/>
              <w:jc w:val="center"/>
            </w:pPr>
          </w:p>
        </w:tc>
        <w:tc>
          <w:tcPr>
            <w:tcW w:w="656" w:type="dxa"/>
            <w:vAlign w:val="center"/>
          </w:tcPr>
          <w:p w:rsidR="00BF140A" w:rsidRDefault="00BF140A">
            <w:pPr>
              <w:adjustRightInd w:val="0"/>
              <w:snapToGrid w:val="0"/>
              <w:jc w:val="cente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r>
      <w:tr w:rsidR="00BF140A">
        <w:trPr>
          <w:trHeight w:val="284"/>
        </w:trPr>
        <w:tc>
          <w:tcPr>
            <w:tcW w:w="2600" w:type="dxa"/>
            <w:vAlign w:val="center"/>
          </w:tcPr>
          <w:p w:rsidR="00BF140A" w:rsidRDefault="002B02BA">
            <w:pPr>
              <w:adjustRightInd w:val="0"/>
              <w:snapToGrid w:val="0"/>
              <w:jc w:val="center"/>
              <w:rPr>
                <w:rFonts w:ascii="Times New Roman" w:hAnsi="Times New Roman" w:cs="宋体"/>
                <w:color w:val="000000"/>
                <w:sz w:val="18"/>
                <w:szCs w:val="18"/>
              </w:rPr>
            </w:pPr>
            <w:r>
              <w:rPr>
                <w:rFonts w:ascii="Times New Roman" w:hAnsi="Times New Roman" w:cs="宋体" w:hint="eastAsia"/>
                <w:color w:val="000000"/>
                <w:sz w:val="18"/>
                <w:szCs w:val="18"/>
              </w:rPr>
              <w:t>毕业实习及毕业论文</w:t>
            </w:r>
          </w:p>
        </w:tc>
        <w:tc>
          <w:tcPr>
            <w:tcW w:w="657" w:type="dxa"/>
          </w:tcPr>
          <w:p w:rsidR="00BF140A" w:rsidRDefault="00BF140A">
            <w:pPr>
              <w:adjustRightInd w:val="0"/>
              <w:snapToGrid w:val="0"/>
              <w:jc w:val="center"/>
              <w:rPr>
                <w:rFonts w:ascii="宋体" w:hAnsi="宋体"/>
                <w:color w:val="000000"/>
                <w:sz w:val="18"/>
                <w:szCs w:val="18"/>
              </w:rPr>
            </w:pPr>
          </w:p>
        </w:tc>
        <w:tc>
          <w:tcPr>
            <w:tcW w:w="657" w:type="dxa"/>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M</w:t>
            </w: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5" w:type="dxa"/>
            <w:vAlign w:val="center"/>
          </w:tcPr>
          <w:p w:rsidR="00BF140A" w:rsidRDefault="00BF140A">
            <w:pPr>
              <w:adjustRightInd w:val="0"/>
              <w:snapToGrid w:val="0"/>
              <w:jc w:val="center"/>
              <w:rPr>
                <w:rFonts w:ascii="宋体" w:hAnsi="宋体"/>
                <w:color w:val="000000"/>
                <w:sz w:val="18"/>
                <w:szCs w:val="18"/>
              </w:rPr>
            </w:pPr>
          </w:p>
        </w:tc>
        <w:tc>
          <w:tcPr>
            <w:tcW w:w="671" w:type="dxa"/>
            <w:vAlign w:val="center"/>
          </w:tcPr>
          <w:p w:rsidR="00BF140A" w:rsidRDefault="00BF140A">
            <w:pPr>
              <w:adjustRightInd w:val="0"/>
              <w:snapToGrid w:val="0"/>
              <w:jc w:val="center"/>
              <w:rPr>
                <w:rFonts w:ascii="宋体" w:hAnsi="宋体"/>
                <w:color w:val="000000"/>
                <w:sz w:val="18"/>
                <w:szCs w:val="18"/>
              </w:rPr>
            </w:pPr>
          </w:p>
        </w:tc>
        <w:tc>
          <w:tcPr>
            <w:tcW w:w="641" w:type="dxa"/>
            <w:vAlign w:val="center"/>
          </w:tcPr>
          <w:p w:rsidR="00BF140A" w:rsidRDefault="00BF140A">
            <w:pPr>
              <w:adjustRightInd w:val="0"/>
              <w:snapToGrid w:val="0"/>
              <w:jc w:val="center"/>
              <w:rPr>
                <w:rFonts w:ascii="宋体" w:hAnsi="宋体"/>
                <w:color w:val="000000"/>
                <w:sz w:val="18"/>
                <w:szCs w:val="18"/>
              </w:rPr>
            </w:pPr>
          </w:p>
        </w:tc>
        <w:tc>
          <w:tcPr>
            <w:tcW w:w="656" w:type="dxa"/>
            <w:vAlign w:val="center"/>
          </w:tcPr>
          <w:p w:rsidR="00BF140A" w:rsidRDefault="002B02BA">
            <w:pPr>
              <w:adjustRightInd w:val="0"/>
              <w:snapToGrid w:val="0"/>
              <w:jc w:val="center"/>
              <w:rPr>
                <w:rFonts w:ascii="宋体" w:hAnsi="宋体"/>
                <w:color w:val="000000"/>
                <w:sz w:val="18"/>
                <w:szCs w:val="18"/>
              </w:rPr>
            </w:pPr>
            <w:r>
              <w:rPr>
                <w:rFonts w:ascii="宋体" w:hAnsi="宋体" w:hint="eastAsia"/>
                <w:color w:val="000000"/>
                <w:sz w:val="18"/>
                <w:szCs w:val="18"/>
              </w:rPr>
              <w:t>H</w:t>
            </w:r>
          </w:p>
        </w:tc>
        <w:tc>
          <w:tcPr>
            <w:tcW w:w="656" w:type="dxa"/>
          </w:tcPr>
          <w:p w:rsidR="00BF140A" w:rsidRDefault="00BF140A">
            <w:pPr>
              <w:adjustRightInd w:val="0"/>
              <w:snapToGrid w:val="0"/>
              <w:jc w:val="center"/>
              <w:rPr>
                <w:rFonts w:ascii="宋体" w:hAnsi="宋体"/>
                <w:color w:val="000000"/>
                <w:sz w:val="18"/>
                <w:szCs w:val="18"/>
              </w:rPr>
            </w:pPr>
          </w:p>
        </w:tc>
      </w:tr>
    </w:tbl>
    <w:p w:rsidR="00BF140A" w:rsidRDefault="002B02BA">
      <w:pPr>
        <w:rPr>
          <w:rFonts w:ascii="宋体" w:hAnsi="宋体"/>
          <w:color w:val="000000"/>
          <w:sz w:val="18"/>
          <w:szCs w:val="18"/>
        </w:rPr>
      </w:pPr>
      <w:r>
        <w:rPr>
          <w:rFonts w:ascii="宋体" w:hAnsi="宋体"/>
          <w:color w:val="000000"/>
          <w:sz w:val="18"/>
          <w:szCs w:val="18"/>
        </w:rPr>
        <w:lastRenderedPageBreak/>
        <w:t>注</w:t>
      </w:r>
      <w:r>
        <w:rPr>
          <w:rFonts w:ascii="宋体" w:hAnsi="宋体" w:hint="eastAsia"/>
          <w:color w:val="000000"/>
          <w:sz w:val="18"/>
          <w:szCs w:val="18"/>
        </w:rPr>
        <w:t>：关联度强的用“H”表示，关联度中等的用“M”表示，关联度弱的用“L”表示。</w:t>
      </w:r>
    </w:p>
    <w:p w:rsidR="00BF140A" w:rsidRDefault="002B02BA">
      <w:pPr>
        <w:adjustRightInd w:val="0"/>
        <w:snapToGrid w:val="0"/>
        <w:rPr>
          <w:rFonts w:ascii="Times New Roman" w:hAnsi="Times New Roman"/>
          <w:color w:val="000000"/>
          <w:sz w:val="18"/>
          <w:szCs w:val="18"/>
        </w:rPr>
        <w:sectPr w:rsidR="00BF140A">
          <w:footerReference w:type="default" r:id="rId10"/>
          <w:pgSz w:w="11906" w:h="16838"/>
          <w:pgMar w:top="1440" w:right="1800" w:bottom="1440" w:left="1800" w:header="851" w:footer="992" w:gutter="0"/>
          <w:pgNumType w:fmt="numberInDash" w:start="1"/>
          <w:cols w:space="425"/>
          <w:docGrid w:type="lines" w:linePitch="312"/>
        </w:sectPr>
      </w:pPr>
      <w:r>
        <w:rPr>
          <w:rFonts w:ascii="Times New Roman" w:hAnsi="Times New Roman"/>
          <w:color w:val="000000"/>
          <w:sz w:val="18"/>
          <w:szCs w:val="18"/>
        </w:rPr>
        <w:t>Note:</w:t>
      </w:r>
      <w:r>
        <w:rPr>
          <w:rFonts w:ascii="Times New Roman" w:hAnsi="Times New Roman" w:hint="eastAsia"/>
          <w:color w:val="000000"/>
          <w:sz w:val="18"/>
          <w:szCs w:val="18"/>
        </w:rPr>
        <w:t xml:space="preserve"> </w:t>
      </w:r>
      <w:r>
        <w:rPr>
          <w:rFonts w:ascii="Times New Roman" w:hAnsi="Times New Roman"/>
          <w:color w:val="000000"/>
          <w:sz w:val="18"/>
          <w:szCs w:val="18"/>
        </w:rPr>
        <w:t>The degree of correlation should be marked as "H"(high), "M"(medium) and "L"(low).</w:t>
      </w:r>
    </w:p>
    <w:p w:rsidR="00BF140A" w:rsidRDefault="00BF140A">
      <w:pPr>
        <w:adjustRightInd w:val="0"/>
        <w:snapToGrid w:val="0"/>
        <w:rPr>
          <w:rFonts w:ascii="Times New Roman" w:hAnsi="Times New Roman"/>
          <w:color w:val="000000"/>
          <w:sz w:val="18"/>
          <w:szCs w:val="18"/>
        </w:rPr>
      </w:pPr>
    </w:p>
    <w:p w:rsidR="00BF140A" w:rsidRPr="00550210" w:rsidRDefault="002B02BA">
      <w:pPr>
        <w:rPr>
          <w:b/>
          <w:szCs w:val="21"/>
        </w:rPr>
      </w:pPr>
      <w:r>
        <w:rPr>
          <w:rFonts w:hint="eastAsia"/>
          <w:b/>
          <w:szCs w:val="21"/>
        </w:rPr>
        <w:t>十一、课程配置流程图</w:t>
      </w:r>
      <w:r>
        <w:rPr>
          <w:rFonts w:hint="eastAsia"/>
          <w:b/>
          <w:szCs w:val="21"/>
        </w:rPr>
        <w:t xml:space="preserve"> </w:t>
      </w:r>
      <w:r w:rsidR="00550210">
        <w:rPr>
          <w:rFonts w:hint="eastAsia"/>
          <w:b/>
          <w:szCs w:val="21"/>
        </w:rPr>
        <w:t xml:space="preserve">  </w:t>
      </w:r>
      <w:r>
        <w:rPr>
          <w:rFonts w:ascii="Times New Roman" w:hAnsi="Times New Roman"/>
          <w:b/>
        </w:rPr>
        <w:t>XI</w:t>
      </w:r>
      <w:r>
        <w:rPr>
          <w:rFonts w:ascii="Times New Roman"/>
          <w:b/>
        </w:rPr>
        <w:t>．</w:t>
      </w:r>
      <w:r>
        <w:rPr>
          <w:rFonts w:ascii="Times New Roman" w:hAnsi="Times New Roman"/>
          <w:b/>
          <w:szCs w:val="21"/>
        </w:rPr>
        <w:t>Curriculum Provision Flowchart</w:t>
      </w:r>
    </w:p>
    <w:p w:rsidR="00BF140A" w:rsidRDefault="002B02BA" w:rsidP="00550210">
      <w:pPr>
        <w:jc w:val="center"/>
        <w:rPr>
          <w:rFonts w:ascii="Times New Roman" w:hAnsi="Times New Roman"/>
          <w:b/>
          <w:szCs w:val="21"/>
        </w:rPr>
        <w:sectPr w:rsidR="00BF140A" w:rsidSect="005F2356">
          <w:headerReference w:type="default" r:id="rId11"/>
          <w:footerReference w:type="default" r:id="rId12"/>
          <w:pgSz w:w="16838" w:h="11906" w:orient="landscape"/>
          <w:pgMar w:top="1134" w:right="1440" w:bottom="1134" w:left="1440" w:header="851" w:footer="992" w:gutter="0"/>
          <w:pgNumType w:fmt="numberInDash" w:start="25"/>
          <w:cols w:space="425"/>
          <w:docGrid w:type="lines" w:linePitch="312"/>
        </w:sectPr>
      </w:pPr>
      <w:r>
        <w:rPr>
          <w:rFonts w:ascii="Times New Roman" w:hAnsi="Times New Roman"/>
          <w:b/>
          <w:noProof/>
          <w:szCs w:val="21"/>
        </w:rPr>
        <w:drawing>
          <wp:inline distT="0" distB="0" distL="0" distR="0">
            <wp:extent cx="8162925" cy="5386835"/>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srcRect/>
                    <a:stretch>
                      <a:fillRect/>
                    </a:stretch>
                  </pic:blipFill>
                  <pic:spPr>
                    <a:xfrm>
                      <a:off x="0" y="0"/>
                      <a:ext cx="8162925" cy="5386835"/>
                    </a:xfrm>
                    <a:prstGeom prst="rect">
                      <a:avLst/>
                    </a:prstGeom>
                    <a:noFill/>
                    <a:ln w="9525">
                      <a:noFill/>
                      <a:miter lim="800000"/>
                      <a:headEnd/>
                      <a:tailEnd/>
                    </a:ln>
                  </pic:spPr>
                </pic:pic>
              </a:graphicData>
            </a:graphic>
          </wp:inline>
        </w:drawing>
      </w:r>
    </w:p>
    <w:p w:rsidR="00BF140A" w:rsidRDefault="002B02BA">
      <w:pPr>
        <w:rPr>
          <w:b/>
          <w:szCs w:val="21"/>
        </w:rPr>
        <w:sectPr w:rsidR="00BF140A">
          <w:pgSz w:w="16838" w:h="11906" w:orient="landscape"/>
          <w:pgMar w:top="1134" w:right="1440" w:bottom="1134" w:left="1440" w:header="851" w:footer="992" w:gutter="0"/>
          <w:pgNumType w:fmt="numberInDash"/>
          <w:cols w:space="425"/>
          <w:docGrid w:type="lines" w:linePitch="312"/>
        </w:sectPr>
      </w:pPr>
      <w:r>
        <w:rPr>
          <w:b/>
          <w:noProof/>
          <w:szCs w:val="21"/>
        </w:rPr>
        <w:lastRenderedPageBreak/>
        <w:drawing>
          <wp:inline distT="0" distB="0" distL="0" distR="0">
            <wp:extent cx="8953500" cy="5905500"/>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4" cstate="print"/>
                    <a:srcRect/>
                    <a:stretch>
                      <a:fillRect/>
                    </a:stretch>
                  </pic:blipFill>
                  <pic:spPr>
                    <a:xfrm>
                      <a:off x="0" y="0"/>
                      <a:ext cx="8953500" cy="5905500"/>
                    </a:xfrm>
                    <a:prstGeom prst="rect">
                      <a:avLst/>
                    </a:prstGeom>
                    <a:noFill/>
                    <a:ln w="9525">
                      <a:noFill/>
                      <a:miter lim="800000"/>
                      <a:headEnd/>
                      <a:tailEnd/>
                    </a:ln>
                  </pic:spPr>
                </pic:pic>
              </a:graphicData>
            </a:graphic>
          </wp:inline>
        </w:drawing>
      </w:r>
    </w:p>
    <w:p w:rsidR="00BF140A" w:rsidRDefault="002B02BA">
      <w:pPr>
        <w:rPr>
          <w:rFonts w:ascii="Times New Roman" w:hAnsi="Times New Roman"/>
          <w:sz w:val="18"/>
        </w:rPr>
      </w:pPr>
      <w:r>
        <w:rPr>
          <w:rFonts w:ascii="Times New Roman" w:hAnsi="Times New Roman"/>
          <w:noProof/>
          <w:sz w:val="18"/>
        </w:rPr>
        <w:lastRenderedPageBreak/>
        <w:drawing>
          <wp:inline distT="0" distB="0" distL="0" distR="0">
            <wp:extent cx="9039225" cy="591502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5" cstate="print"/>
                    <a:srcRect/>
                    <a:stretch>
                      <a:fillRect/>
                    </a:stretch>
                  </pic:blipFill>
                  <pic:spPr>
                    <a:xfrm>
                      <a:off x="0" y="0"/>
                      <a:ext cx="9039225" cy="5915025"/>
                    </a:xfrm>
                    <a:prstGeom prst="rect">
                      <a:avLst/>
                    </a:prstGeom>
                    <a:noFill/>
                    <a:ln w="9525">
                      <a:noFill/>
                      <a:miter lim="800000"/>
                      <a:headEnd/>
                      <a:tailEnd/>
                    </a:ln>
                  </pic:spPr>
                </pic:pic>
              </a:graphicData>
            </a:graphic>
          </wp:inline>
        </w:drawing>
      </w:r>
    </w:p>
    <w:p w:rsidR="00BF140A" w:rsidRDefault="002B02BA">
      <w:pPr>
        <w:rPr>
          <w:rFonts w:ascii="Times New Roman" w:hAnsi="Times New Roman"/>
          <w:sz w:val="18"/>
        </w:rPr>
        <w:sectPr w:rsidR="00BF140A">
          <w:pgSz w:w="16838" w:h="11906" w:orient="landscape"/>
          <w:pgMar w:top="1134" w:right="1440" w:bottom="1134" w:left="1440" w:header="851" w:footer="992" w:gutter="0"/>
          <w:pgNumType w:fmt="numberInDash"/>
          <w:cols w:space="425"/>
          <w:docGrid w:type="lines" w:linePitch="312"/>
        </w:sectPr>
      </w:pPr>
      <w:r>
        <w:rPr>
          <w:rFonts w:ascii="Times New Roman" w:hAnsi="Times New Roman"/>
          <w:noProof/>
          <w:sz w:val="18"/>
        </w:rPr>
        <w:lastRenderedPageBreak/>
        <w:drawing>
          <wp:inline distT="0" distB="0" distL="0" distR="0">
            <wp:extent cx="9039225" cy="5829300"/>
            <wp:effectExtent l="1905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cstate="print"/>
                    <a:srcRect/>
                    <a:stretch>
                      <a:fillRect/>
                    </a:stretch>
                  </pic:blipFill>
                  <pic:spPr>
                    <a:xfrm>
                      <a:off x="0" y="0"/>
                      <a:ext cx="9039225" cy="5829300"/>
                    </a:xfrm>
                    <a:prstGeom prst="rect">
                      <a:avLst/>
                    </a:prstGeom>
                    <a:noFill/>
                    <a:ln w="9525">
                      <a:noFill/>
                      <a:miter lim="800000"/>
                      <a:headEnd/>
                      <a:tailEnd/>
                    </a:ln>
                  </pic:spPr>
                </pic:pic>
              </a:graphicData>
            </a:graphic>
          </wp:inline>
        </w:drawing>
      </w:r>
    </w:p>
    <w:p w:rsidR="00BF140A" w:rsidRDefault="002B02BA" w:rsidP="005F2356">
      <w:pPr>
        <w:spacing w:beforeLines="50" w:afterLines="50"/>
        <w:jc w:val="center"/>
        <w:rPr>
          <w:rFonts w:ascii="楷体_GB2312" w:eastAsia="楷体_GB2312"/>
          <w:b/>
          <w:sz w:val="30"/>
          <w:szCs w:val="30"/>
        </w:rPr>
      </w:pPr>
      <w:r>
        <w:rPr>
          <w:rFonts w:ascii="楷体_GB2312" w:eastAsia="楷体_GB2312" w:hint="eastAsia"/>
          <w:b/>
          <w:sz w:val="30"/>
          <w:szCs w:val="30"/>
        </w:rPr>
        <w:lastRenderedPageBreak/>
        <w:t>后</w:t>
      </w:r>
      <w:r>
        <w:rPr>
          <w:rFonts w:ascii="楷体_GB2312" w:eastAsia="楷体_GB2312"/>
          <w:b/>
          <w:sz w:val="30"/>
          <w:szCs w:val="30"/>
        </w:rPr>
        <w:t xml:space="preserve"> </w:t>
      </w:r>
      <w:r>
        <w:rPr>
          <w:rFonts w:ascii="楷体_GB2312" w:eastAsia="楷体_GB2312" w:hint="eastAsia"/>
          <w:b/>
          <w:sz w:val="30"/>
          <w:szCs w:val="30"/>
        </w:rPr>
        <w:t xml:space="preserve">   记</w:t>
      </w:r>
    </w:p>
    <w:p w:rsidR="00BF140A" w:rsidRDefault="002B02BA">
      <w:pPr>
        <w:spacing w:line="360" w:lineRule="exact"/>
        <w:ind w:firstLineChars="400" w:firstLine="960"/>
        <w:rPr>
          <w:rFonts w:ascii="楷体_GB2312" w:eastAsia="楷体_GB2312"/>
          <w:bCs/>
          <w:sz w:val="24"/>
        </w:rPr>
      </w:pPr>
      <w:r>
        <w:rPr>
          <w:rFonts w:ascii="楷体_GB2312" w:eastAsia="楷体_GB2312" w:hint="eastAsia"/>
          <w:bCs/>
          <w:sz w:val="24"/>
        </w:rPr>
        <w:t>培养计划是高等学校人才培养的纲领性文件，是教育思想和办学理念的集</w:t>
      </w:r>
    </w:p>
    <w:p w:rsidR="00BF140A" w:rsidRDefault="002B02BA" w:rsidP="002B02BA">
      <w:pPr>
        <w:spacing w:line="360" w:lineRule="exact"/>
        <w:ind w:firstLineChars="224" w:firstLine="538"/>
        <w:rPr>
          <w:rFonts w:ascii="楷体_GB2312" w:eastAsia="楷体_GB2312"/>
          <w:bCs/>
          <w:sz w:val="24"/>
        </w:rPr>
      </w:pPr>
      <w:r>
        <w:rPr>
          <w:rFonts w:ascii="楷体_GB2312" w:eastAsia="楷体_GB2312" w:hint="eastAsia"/>
          <w:bCs/>
          <w:sz w:val="24"/>
        </w:rPr>
        <w:t>中体现，是实现人才培养目标的具体实施方案。根据学校质量体系文件《培养计</w:t>
      </w:r>
    </w:p>
    <w:p w:rsidR="00BF140A" w:rsidRDefault="002B02BA" w:rsidP="002B02BA">
      <w:pPr>
        <w:spacing w:line="360" w:lineRule="exact"/>
        <w:ind w:firstLineChars="224" w:firstLine="538"/>
        <w:rPr>
          <w:rFonts w:ascii="楷体_GB2312" w:eastAsia="楷体_GB2312"/>
          <w:bCs/>
          <w:sz w:val="24"/>
        </w:rPr>
      </w:pPr>
      <w:r>
        <w:rPr>
          <w:rFonts w:ascii="楷体_GB2312" w:eastAsia="楷体_GB2312" w:hint="eastAsia"/>
          <w:bCs/>
          <w:sz w:val="24"/>
        </w:rPr>
        <w:t>划的制定与修订》（</w:t>
      </w:r>
      <w:r>
        <w:rPr>
          <w:rFonts w:ascii="楷体_GB2312" w:eastAsia="楷体_GB2312"/>
          <w:bCs/>
          <w:sz w:val="24"/>
        </w:rPr>
        <w:t>DMU-2-040</w:t>
      </w:r>
      <w:r>
        <w:rPr>
          <w:rFonts w:ascii="楷体_GB2312" w:eastAsia="楷体_GB2312" w:hint="eastAsia"/>
          <w:bCs/>
          <w:sz w:val="24"/>
        </w:rPr>
        <w:t>）的要求，本年度培养计划在</w:t>
      </w:r>
      <w:r>
        <w:rPr>
          <w:rFonts w:ascii="楷体_GB2312" w:eastAsia="楷体_GB2312"/>
          <w:bCs/>
          <w:sz w:val="24"/>
        </w:rPr>
        <w:t>201</w:t>
      </w:r>
      <w:r>
        <w:rPr>
          <w:rFonts w:ascii="楷体_GB2312" w:eastAsia="楷体_GB2312" w:hint="eastAsia"/>
          <w:bCs/>
          <w:sz w:val="24"/>
        </w:rPr>
        <w:t>9年修订版基础</w:t>
      </w:r>
    </w:p>
    <w:p w:rsidR="00BF140A" w:rsidRDefault="002B02BA" w:rsidP="002B02BA">
      <w:pPr>
        <w:spacing w:line="360" w:lineRule="exact"/>
        <w:ind w:firstLineChars="224" w:firstLine="538"/>
        <w:rPr>
          <w:rFonts w:ascii="楷体_GB2312" w:eastAsia="楷体_GB2312"/>
          <w:bCs/>
          <w:sz w:val="24"/>
        </w:rPr>
      </w:pPr>
      <w:r>
        <w:rPr>
          <w:rFonts w:ascii="楷体_GB2312" w:eastAsia="楷体_GB2312" w:hint="eastAsia"/>
          <w:bCs/>
          <w:sz w:val="24"/>
        </w:rPr>
        <w:t>上做了微调。在多次校对、反复审核的过程当中，得到了各教学单位领导、教务、</w:t>
      </w:r>
    </w:p>
    <w:p w:rsidR="00BF140A" w:rsidRDefault="002B02BA" w:rsidP="002B02BA">
      <w:pPr>
        <w:spacing w:line="360" w:lineRule="exact"/>
        <w:ind w:firstLineChars="224" w:firstLine="538"/>
        <w:rPr>
          <w:rFonts w:ascii="楷体_GB2312" w:eastAsia="楷体_GB2312"/>
          <w:bCs/>
          <w:sz w:val="24"/>
        </w:rPr>
      </w:pPr>
      <w:r>
        <w:rPr>
          <w:rFonts w:ascii="楷体_GB2312" w:eastAsia="楷体_GB2312" w:hint="eastAsia"/>
          <w:bCs/>
          <w:sz w:val="24"/>
        </w:rPr>
        <w:t>以及老师的大力支持和帮助。在此，对在培养计划修订过程中给予支持和帮助的</w:t>
      </w:r>
    </w:p>
    <w:p w:rsidR="00BF140A" w:rsidRDefault="002B02BA" w:rsidP="002B02BA">
      <w:pPr>
        <w:spacing w:line="360" w:lineRule="exact"/>
        <w:ind w:firstLineChars="224" w:firstLine="538"/>
        <w:rPr>
          <w:rFonts w:ascii="楷体_GB2312" w:eastAsia="楷体_GB2312"/>
          <w:bCs/>
          <w:sz w:val="24"/>
        </w:rPr>
      </w:pPr>
      <w:r>
        <w:rPr>
          <w:rFonts w:ascii="楷体_GB2312" w:eastAsia="楷体_GB2312" w:hint="eastAsia"/>
          <w:bCs/>
          <w:sz w:val="24"/>
        </w:rPr>
        <w:t>各位，表示衷心的感谢。</w:t>
      </w:r>
    </w:p>
    <w:p w:rsidR="00BF140A" w:rsidRDefault="002B02BA" w:rsidP="002B02BA">
      <w:pPr>
        <w:spacing w:line="360" w:lineRule="exact"/>
        <w:ind w:firstLineChars="424" w:firstLine="1018"/>
        <w:rPr>
          <w:rFonts w:ascii="楷体_GB2312" w:eastAsia="楷体_GB2312"/>
          <w:bCs/>
          <w:sz w:val="24"/>
        </w:rPr>
      </w:pPr>
      <w:r>
        <w:rPr>
          <w:rFonts w:ascii="楷体_GB2312" w:eastAsia="楷体_GB2312" w:hint="eastAsia"/>
          <w:bCs/>
          <w:sz w:val="24"/>
        </w:rPr>
        <w:t>培养计划的制定是一项繁琐的系统工作，难免会有疏漏，不足之处还望批</w:t>
      </w:r>
    </w:p>
    <w:p w:rsidR="00BF140A" w:rsidRDefault="002B02BA" w:rsidP="002B02BA">
      <w:pPr>
        <w:spacing w:line="360" w:lineRule="exact"/>
        <w:ind w:firstLineChars="224" w:firstLine="538"/>
        <w:rPr>
          <w:rFonts w:ascii="楷体_GB2312" w:eastAsia="楷体_GB2312"/>
          <w:bCs/>
          <w:sz w:val="24"/>
        </w:rPr>
      </w:pPr>
      <w:r>
        <w:rPr>
          <w:rFonts w:ascii="楷体_GB2312" w:eastAsia="楷体_GB2312" w:hint="eastAsia"/>
          <w:bCs/>
          <w:sz w:val="24"/>
        </w:rPr>
        <w:t>评指正。培养计划的修订是以专业发展和知识更新为需求导向的，在执行过程中</w:t>
      </w:r>
    </w:p>
    <w:p w:rsidR="00BF140A" w:rsidRDefault="002B02BA" w:rsidP="002B02BA">
      <w:pPr>
        <w:spacing w:line="360" w:lineRule="exact"/>
        <w:ind w:firstLineChars="224" w:firstLine="538"/>
        <w:rPr>
          <w:rFonts w:ascii="楷体_GB2312" w:eastAsia="楷体_GB2312"/>
          <w:bCs/>
          <w:sz w:val="24"/>
        </w:rPr>
      </w:pPr>
      <w:r>
        <w:rPr>
          <w:rFonts w:ascii="楷体_GB2312" w:eastAsia="楷体_GB2312" w:hint="eastAsia"/>
          <w:bCs/>
          <w:sz w:val="24"/>
        </w:rPr>
        <w:t>会进行细微调整。在此过程中，若产生分歧，应以教务系统为准。</w:t>
      </w:r>
    </w:p>
    <w:p w:rsidR="00BF140A" w:rsidRDefault="002B02BA" w:rsidP="002B02BA">
      <w:pPr>
        <w:spacing w:line="360" w:lineRule="exact"/>
        <w:ind w:firstLineChars="424" w:firstLine="1018"/>
        <w:rPr>
          <w:rFonts w:ascii="楷体_GB2312" w:eastAsia="楷体_GB2312"/>
          <w:bCs/>
          <w:sz w:val="24"/>
        </w:rPr>
      </w:pPr>
      <w:r>
        <w:rPr>
          <w:rFonts w:ascii="楷体_GB2312" w:eastAsia="楷体_GB2312" w:hint="eastAsia"/>
          <w:bCs/>
          <w:sz w:val="24"/>
        </w:rPr>
        <w:t>对现行培养计划如有疑问请联系：</w:t>
      </w:r>
    </w:p>
    <w:p w:rsidR="00BF140A" w:rsidRDefault="002B02BA" w:rsidP="002B02BA">
      <w:pPr>
        <w:spacing w:line="360" w:lineRule="exact"/>
        <w:ind w:firstLineChars="424" w:firstLine="1018"/>
        <w:rPr>
          <w:rFonts w:ascii="楷体_GB2312" w:eastAsia="楷体_GB2312"/>
          <w:sz w:val="24"/>
        </w:rPr>
      </w:pPr>
      <w:r>
        <w:rPr>
          <w:rFonts w:ascii="楷体_GB2312" w:eastAsia="楷体_GB2312" w:hint="eastAsia"/>
          <w:bCs/>
          <w:sz w:val="24"/>
        </w:rPr>
        <w:t>院</w:t>
      </w:r>
      <w:r>
        <w:rPr>
          <w:rFonts w:ascii="楷体_GB2312" w:eastAsia="楷体_GB2312"/>
          <w:bCs/>
          <w:sz w:val="24"/>
        </w:rPr>
        <w:t xml:space="preserve"> </w:t>
      </w:r>
      <w:r>
        <w:rPr>
          <w:rFonts w:ascii="楷体_GB2312" w:eastAsia="楷体_GB2312" w:hint="eastAsia"/>
          <w:bCs/>
          <w:sz w:val="24"/>
        </w:rPr>
        <w:t xml:space="preserve">   办：</w:t>
      </w:r>
      <w:r>
        <w:rPr>
          <w:rFonts w:ascii="楷体_GB2312" w:eastAsia="楷体_GB2312" w:hint="eastAsia"/>
          <w:sz w:val="24"/>
        </w:rPr>
        <w:t>84728250</w:t>
      </w:r>
      <w:r>
        <w:rPr>
          <w:rFonts w:ascii="楷体_GB2312" w:eastAsia="楷体_GB2312"/>
          <w:sz w:val="24"/>
        </w:rPr>
        <w:t xml:space="preserve"> 8472</w:t>
      </w:r>
      <w:r>
        <w:rPr>
          <w:rFonts w:ascii="楷体_GB2312" w:eastAsia="楷体_GB2312" w:hint="eastAsia"/>
          <w:sz w:val="24"/>
        </w:rPr>
        <w:t>5100</w:t>
      </w:r>
    </w:p>
    <w:p w:rsidR="00BF140A" w:rsidRDefault="002B02BA" w:rsidP="002B02BA">
      <w:pPr>
        <w:spacing w:line="360" w:lineRule="exact"/>
        <w:ind w:firstLineChars="424" w:firstLine="1018"/>
        <w:rPr>
          <w:rFonts w:ascii="楷体_GB2312" w:eastAsia="楷体_GB2312"/>
          <w:bCs/>
          <w:sz w:val="24"/>
        </w:rPr>
      </w:pPr>
      <w:r>
        <w:rPr>
          <w:rFonts w:ascii="楷体_GB2312" w:eastAsia="楷体_GB2312" w:hint="eastAsia"/>
          <w:bCs/>
          <w:sz w:val="24"/>
        </w:rPr>
        <w:t>教学院长：</w:t>
      </w:r>
      <w:r>
        <w:rPr>
          <w:rFonts w:ascii="楷体_GB2312" w:eastAsia="楷体_GB2312"/>
          <w:bCs/>
          <w:sz w:val="24"/>
        </w:rPr>
        <w:t>84728506</w:t>
      </w:r>
    </w:p>
    <w:p w:rsidR="00BF140A" w:rsidRDefault="002B02BA" w:rsidP="002B02BA">
      <w:pPr>
        <w:spacing w:line="360" w:lineRule="exact"/>
        <w:ind w:firstLineChars="424" w:firstLine="1018"/>
        <w:rPr>
          <w:rFonts w:ascii="楷体_GB2312" w:eastAsia="楷体_GB2312"/>
          <w:bCs/>
          <w:sz w:val="24"/>
        </w:rPr>
      </w:pPr>
      <w:r>
        <w:rPr>
          <w:rFonts w:ascii="楷体_GB2312" w:eastAsia="楷体_GB2312" w:hint="eastAsia"/>
          <w:bCs/>
          <w:sz w:val="24"/>
        </w:rPr>
        <w:t>教</w:t>
      </w:r>
      <w:r>
        <w:rPr>
          <w:rFonts w:ascii="楷体_GB2312" w:eastAsia="楷体_GB2312"/>
          <w:bCs/>
          <w:sz w:val="24"/>
        </w:rPr>
        <w:t xml:space="preserve"> </w:t>
      </w:r>
      <w:r>
        <w:rPr>
          <w:rFonts w:ascii="楷体_GB2312" w:eastAsia="楷体_GB2312" w:hint="eastAsia"/>
          <w:bCs/>
          <w:sz w:val="24"/>
        </w:rPr>
        <w:t>务</w:t>
      </w:r>
      <w:r>
        <w:rPr>
          <w:rFonts w:ascii="楷体_GB2312" w:eastAsia="楷体_GB2312"/>
          <w:bCs/>
          <w:sz w:val="24"/>
        </w:rPr>
        <w:t xml:space="preserve"> </w:t>
      </w:r>
      <w:r>
        <w:rPr>
          <w:rFonts w:ascii="楷体_GB2312" w:eastAsia="楷体_GB2312" w:hint="eastAsia"/>
          <w:bCs/>
          <w:sz w:val="24"/>
        </w:rPr>
        <w:t>处：</w:t>
      </w:r>
      <w:r>
        <w:rPr>
          <w:rFonts w:ascii="楷体_GB2312" w:eastAsia="楷体_GB2312"/>
          <w:bCs/>
          <w:sz w:val="24"/>
        </w:rPr>
        <w:t>8472</w:t>
      </w:r>
      <w:r>
        <w:rPr>
          <w:rFonts w:ascii="楷体_GB2312" w:eastAsia="楷体_GB2312" w:hint="eastAsia"/>
          <w:bCs/>
          <w:sz w:val="24"/>
        </w:rPr>
        <w:t>7010</w:t>
      </w:r>
    </w:p>
    <w:p w:rsidR="00BF140A" w:rsidRDefault="00BF140A" w:rsidP="002B02BA">
      <w:pPr>
        <w:spacing w:line="360" w:lineRule="exact"/>
        <w:ind w:firstLineChars="224" w:firstLine="538"/>
        <w:rPr>
          <w:rFonts w:ascii="楷体_GB2312" w:eastAsia="楷体_GB2312"/>
          <w:bCs/>
          <w:sz w:val="24"/>
        </w:rPr>
      </w:pPr>
    </w:p>
    <w:p w:rsidR="00BF140A" w:rsidRDefault="00BF140A" w:rsidP="002B02BA">
      <w:pPr>
        <w:spacing w:line="360" w:lineRule="exact"/>
        <w:ind w:firstLineChars="224" w:firstLine="538"/>
        <w:rPr>
          <w:rFonts w:ascii="楷体_GB2312" w:eastAsia="楷体_GB2312"/>
          <w:bCs/>
          <w:sz w:val="24"/>
        </w:rPr>
      </w:pPr>
    </w:p>
    <w:p w:rsidR="00BF140A" w:rsidRDefault="002B02BA" w:rsidP="002B02BA">
      <w:pPr>
        <w:spacing w:line="360" w:lineRule="exact"/>
        <w:ind w:firstLineChars="2624" w:firstLine="6298"/>
        <w:rPr>
          <w:rFonts w:ascii="楷体_GB2312" w:eastAsia="楷体_GB2312"/>
          <w:bCs/>
          <w:sz w:val="24"/>
        </w:rPr>
      </w:pPr>
      <w:r>
        <w:rPr>
          <w:rFonts w:ascii="楷体_GB2312" w:eastAsia="楷体_GB2312" w:hint="eastAsia"/>
          <w:bCs/>
          <w:sz w:val="24"/>
        </w:rPr>
        <w:t>海商法专业负责人：朱作贤</w:t>
      </w:r>
    </w:p>
    <w:p w:rsidR="00BF140A" w:rsidRDefault="002B02BA">
      <w:pPr>
        <w:spacing w:line="360" w:lineRule="exact"/>
        <w:ind w:firstLineChars="2500" w:firstLine="6000"/>
        <w:rPr>
          <w:rFonts w:ascii="楷体_GB2312" w:eastAsia="楷体_GB2312"/>
          <w:bCs/>
          <w:sz w:val="24"/>
        </w:rPr>
      </w:pPr>
      <w:r>
        <w:rPr>
          <w:rFonts w:ascii="楷体_GB2312" w:eastAsia="楷体_GB2312" w:hint="eastAsia"/>
          <w:bCs/>
          <w:sz w:val="24"/>
        </w:rPr>
        <w:t>国际经济法专业负责人：马明飞</w:t>
      </w:r>
    </w:p>
    <w:p w:rsidR="00BF140A" w:rsidRDefault="002B02BA">
      <w:pPr>
        <w:spacing w:line="360" w:lineRule="exact"/>
        <w:ind w:firstLineChars="2800" w:firstLine="6720"/>
        <w:rPr>
          <w:rFonts w:ascii="楷体_GB2312" w:eastAsia="楷体_GB2312"/>
          <w:bCs/>
          <w:sz w:val="24"/>
        </w:rPr>
      </w:pPr>
      <w:r>
        <w:rPr>
          <w:rFonts w:ascii="楷体_GB2312" w:eastAsia="楷体_GB2312" w:hint="eastAsia"/>
          <w:bCs/>
          <w:sz w:val="24"/>
        </w:rPr>
        <w:t>法学教学指导委员会</w:t>
      </w:r>
    </w:p>
    <w:p w:rsidR="00BF140A" w:rsidRDefault="002B02BA">
      <w:pPr>
        <w:spacing w:line="360" w:lineRule="exact"/>
        <w:ind w:firstLineChars="2800" w:firstLine="6720"/>
        <w:rPr>
          <w:rFonts w:ascii="楷体_GB2312" w:eastAsia="楷体_GB2312"/>
          <w:bCs/>
          <w:sz w:val="24"/>
        </w:rPr>
      </w:pPr>
      <w:r>
        <w:rPr>
          <w:rFonts w:ascii="楷体_GB2312" w:eastAsia="楷体_GB2312" w:hint="eastAsia"/>
          <w:bCs/>
          <w:sz w:val="24"/>
        </w:rPr>
        <w:t>大连海事大学教务处</w:t>
      </w:r>
    </w:p>
    <w:p w:rsidR="00BF140A" w:rsidRDefault="002B02BA" w:rsidP="00BF140A">
      <w:pPr>
        <w:spacing w:line="360" w:lineRule="exact"/>
        <w:ind w:firstLineChars="3024" w:firstLine="7258"/>
        <w:rPr>
          <w:rFonts w:ascii="楷体_GB2312" w:eastAsia="楷体_GB2312"/>
          <w:bCs/>
          <w:sz w:val="24"/>
        </w:rPr>
      </w:pPr>
      <w:r>
        <w:rPr>
          <w:rFonts w:ascii="楷体_GB2312" w:eastAsia="楷体_GB2312"/>
          <w:bCs/>
          <w:sz w:val="24"/>
        </w:rPr>
        <w:t>20</w:t>
      </w:r>
      <w:r>
        <w:rPr>
          <w:rFonts w:ascii="楷体_GB2312" w:eastAsia="楷体_GB2312" w:hint="eastAsia"/>
          <w:bCs/>
          <w:sz w:val="24"/>
        </w:rPr>
        <w:t>20</w:t>
      </w:r>
      <w:r>
        <w:rPr>
          <w:rFonts w:ascii="楷体_GB2312" w:eastAsia="楷体_GB2312"/>
          <w:bCs/>
          <w:sz w:val="24"/>
        </w:rPr>
        <w:t xml:space="preserve"> </w:t>
      </w:r>
      <w:r>
        <w:rPr>
          <w:rFonts w:ascii="楷体_GB2312" w:eastAsia="楷体_GB2312" w:hint="eastAsia"/>
          <w:bCs/>
          <w:sz w:val="24"/>
        </w:rPr>
        <w:t>年9</w:t>
      </w:r>
      <w:r>
        <w:rPr>
          <w:rFonts w:ascii="楷体_GB2312" w:eastAsia="楷体_GB2312"/>
          <w:bCs/>
          <w:sz w:val="24"/>
        </w:rPr>
        <w:t xml:space="preserve"> </w:t>
      </w:r>
      <w:r>
        <w:rPr>
          <w:rFonts w:ascii="楷体_GB2312" w:eastAsia="楷体_GB2312" w:hint="eastAsia"/>
          <w:bCs/>
          <w:sz w:val="24"/>
        </w:rPr>
        <w:t>月</w:t>
      </w:r>
    </w:p>
    <w:sectPr w:rsidR="00BF140A" w:rsidSect="00BF140A">
      <w:headerReference w:type="default" r:id="rId17"/>
      <w:pgSz w:w="11906" w:h="16838"/>
      <w:pgMar w:top="1440" w:right="1134" w:bottom="1440" w:left="1134" w:header="851" w:footer="992"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604C" w:rsidRDefault="0033604C" w:rsidP="00BF140A">
      <w:r>
        <w:separator/>
      </w:r>
    </w:p>
  </w:endnote>
  <w:endnote w:type="continuationSeparator" w:id="0">
    <w:p w:rsidR="0033604C" w:rsidRDefault="0033604C" w:rsidP="00BF140A">
      <w:r>
        <w:continuationSeparator/>
      </w:r>
    </w:p>
  </w:endnote>
</w:endnotes>
</file>

<file path=word/fontTable.xml><?xml version="1.0" encoding="utf-8"?>
<w:fonts xmlns:r="http://schemas.openxmlformats.org/officeDocument/2006/relationships" xmlns:w="http://schemas.openxmlformats.org/wordprocessingml/2006/main">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楷体_GB2312">
    <w:altName w:val="楷体"/>
    <w:panose1 w:val="02010609030101010101"/>
    <w:charset w:val="86"/>
    <w:family w:val="modern"/>
    <w:pitch w:val="fixed"/>
    <w:sig w:usb0="00000001" w:usb1="080E0000" w:usb2="00000010" w:usb3="00000000" w:csb0="00040000" w:csb1="00000000"/>
  </w:font>
  <w:font w:name="TimesNewRomanPSMT">
    <w:altName w:val="Arial"/>
    <w:panose1 w:val="00000000000000000000"/>
    <w:charset w:val="00"/>
    <w:family w:val="swiss"/>
    <w:notTrueType/>
    <w:pitch w:val="default"/>
    <w:sig w:usb0="00000003" w:usb1="00000000" w:usb2="00000000" w:usb3="00000000" w:csb0="00000001" w:csb1="00000000"/>
  </w:font>
  <w:font w:name="SimSun,Bold">
    <w:altName w:val="等线"/>
    <w:panose1 w:val="00000000000000000000"/>
    <w:charset w:val="86"/>
    <w:family w:val="auto"/>
    <w:notTrueType/>
    <w:pitch w:val="default"/>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48339"/>
    </w:sdtPr>
    <w:sdtContent>
      <w:p w:rsidR="002B02BA" w:rsidRDefault="00556623">
        <w:pPr>
          <w:pStyle w:val="a4"/>
          <w:jc w:val="center"/>
        </w:pPr>
        <w:fldSimple w:instr=" PAGE   \* MERGEFORMAT ">
          <w:r w:rsidR="005F2356" w:rsidRPr="005F2356">
            <w:rPr>
              <w:noProof/>
              <w:lang w:val="zh-CN"/>
            </w:rPr>
            <w:t>-</w:t>
          </w:r>
          <w:r w:rsidR="005F2356">
            <w:rPr>
              <w:noProof/>
            </w:rPr>
            <w:t xml:space="preserve"> 2 -</w:t>
          </w:r>
        </w:fldSimple>
      </w:p>
    </w:sdtContent>
  </w:sdt>
  <w:p w:rsidR="002B02BA" w:rsidRDefault="002B02BA">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2BA" w:rsidRDefault="00556623">
    <w:pPr>
      <w:pStyle w:val="a4"/>
      <w:jc w:val="center"/>
    </w:pPr>
    <w:fldSimple w:instr=" PAGE   \* MERGEFORMAT ">
      <w:r w:rsidR="005F2356" w:rsidRPr="005F2356">
        <w:rPr>
          <w:noProof/>
          <w:lang w:val="zh-CN"/>
        </w:rPr>
        <w:t>-</w:t>
      </w:r>
      <w:r w:rsidR="005F2356">
        <w:rPr>
          <w:noProof/>
        </w:rPr>
        <w:t xml:space="preserve"> 25 -</w:t>
      </w:r>
    </w:fldSimple>
  </w:p>
  <w:p w:rsidR="002B02BA" w:rsidRDefault="002B02BA">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604C" w:rsidRDefault="0033604C" w:rsidP="00BF140A">
      <w:r>
        <w:separator/>
      </w:r>
    </w:p>
  </w:footnote>
  <w:footnote w:type="continuationSeparator" w:id="0">
    <w:p w:rsidR="0033604C" w:rsidRDefault="0033604C" w:rsidP="00BF140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2BA" w:rsidRDefault="002B02BA">
    <w:pPr>
      <w:pStyle w:val="a5"/>
      <w:rPr>
        <w:rFonts w:ascii="华文楷体" w:eastAsia="华文楷体" w:hAnsi="华文楷体"/>
      </w:rPr>
    </w:pPr>
    <w:r>
      <w:rPr>
        <w:rFonts w:ascii="华文楷体" w:eastAsia="华文楷体" w:hAnsi="华文楷体"/>
      </w:rPr>
      <w:t>大连海事大学本科专业培养计划</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02BA" w:rsidRDefault="002B02BA">
    <w:pPr>
      <w:pStyle w:val="a5"/>
      <w:rPr>
        <w:rFonts w:ascii="华文楷体" w:eastAsia="华文楷体" w:hAnsi="华文楷体"/>
      </w:rPr>
    </w:pPr>
    <w:r>
      <w:rPr>
        <w:rFonts w:ascii="华文楷体" w:eastAsia="华文楷体" w:hAnsi="华文楷体" w:hint="eastAsia"/>
      </w:rPr>
      <w:t>大连海事大学本科专业培养计划</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6A0F6B"/>
    <w:multiLevelType w:val="multilevel"/>
    <w:tmpl w:val="426A0F6B"/>
    <w:lvl w:ilvl="0">
      <w:numFmt w:val="bullet"/>
      <w:lvlText w:val="★"/>
      <w:lvlJc w:val="left"/>
      <w:pPr>
        <w:tabs>
          <w:tab w:val="left" w:pos="360"/>
        </w:tabs>
        <w:ind w:left="360" w:hanging="360"/>
      </w:pPr>
      <w:rPr>
        <w:rFonts w:ascii="黑体" w:eastAsia="黑体" w:hAnsi="Times New Roman" w:hint="eastAsia"/>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717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91271"/>
    <w:rsid w:val="000138C1"/>
    <w:rsid w:val="00013DF3"/>
    <w:rsid w:val="0002067E"/>
    <w:rsid w:val="000241FC"/>
    <w:rsid w:val="00025938"/>
    <w:rsid w:val="00031014"/>
    <w:rsid w:val="00051457"/>
    <w:rsid w:val="000567E7"/>
    <w:rsid w:val="000675E3"/>
    <w:rsid w:val="0006773E"/>
    <w:rsid w:val="000A598B"/>
    <w:rsid w:val="000B6915"/>
    <w:rsid w:val="000F3A66"/>
    <w:rsid w:val="00122B23"/>
    <w:rsid w:val="00132296"/>
    <w:rsid w:val="0014139F"/>
    <w:rsid w:val="00147363"/>
    <w:rsid w:val="001C4C65"/>
    <w:rsid w:val="001D75B2"/>
    <w:rsid w:val="001E0213"/>
    <w:rsid w:val="002157E6"/>
    <w:rsid w:val="002409CD"/>
    <w:rsid w:val="0025758D"/>
    <w:rsid w:val="002648FD"/>
    <w:rsid w:val="002B02BA"/>
    <w:rsid w:val="002B2A37"/>
    <w:rsid w:val="00311236"/>
    <w:rsid w:val="0033604C"/>
    <w:rsid w:val="00350509"/>
    <w:rsid w:val="003716C3"/>
    <w:rsid w:val="00376893"/>
    <w:rsid w:val="00380F7B"/>
    <w:rsid w:val="003B5447"/>
    <w:rsid w:val="003D0731"/>
    <w:rsid w:val="003E13A3"/>
    <w:rsid w:val="003F4D32"/>
    <w:rsid w:val="003F5BF9"/>
    <w:rsid w:val="0040162B"/>
    <w:rsid w:val="00412058"/>
    <w:rsid w:val="00455C3E"/>
    <w:rsid w:val="004869B9"/>
    <w:rsid w:val="0049038B"/>
    <w:rsid w:val="004B53C5"/>
    <w:rsid w:val="004B5625"/>
    <w:rsid w:val="004D0B56"/>
    <w:rsid w:val="004F12D9"/>
    <w:rsid w:val="00500A58"/>
    <w:rsid w:val="00513FD7"/>
    <w:rsid w:val="00544121"/>
    <w:rsid w:val="00550210"/>
    <w:rsid w:val="00556623"/>
    <w:rsid w:val="005779D3"/>
    <w:rsid w:val="005E6BF6"/>
    <w:rsid w:val="005F2356"/>
    <w:rsid w:val="00603ECE"/>
    <w:rsid w:val="00611AFA"/>
    <w:rsid w:val="006209CC"/>
    <w:rsid w:val="00647812"/>
    <w:rsid w:val="00655B7B"/>
    <w:rsid w:val="00655CF7"/>
    <w:rsid w:val="00665067"/>
    <w:rsid w:val="00671966"/>
    <w:rsid w:val="006A363D"/>
    <w:rsid w:val="006C5203"/>
    <w:rsid w:val="0073637D"/>
    <w:rsid w:val="007500C5"/>
    <w:rsid w:val="007806AB"/>
    <w:rsid w:val="007E023C"/>
    <w:rsid w:val="00800F42"/>
    <w:rsid w:val="00842FCB"/>
    <w:rsid w:val="00861CB6"/>
    <w:rsid w:val="008703F7"/>
    <w:rsid w:val="00880656"/>
    <w:rsid w:val="0089270F"/>
    <w:rsid w:val="00931A08"/>
    <w:rsid w:val="00974E2E"/>
    <w:rsid w:val="00991271"/>
    <w:rsid w:val="009A734C"/>
    <w:rsid w:val="009C271C"/>
    <w:rsid w:val="009D71E3"/>
    <w:rsid w:val="009E6BAD"/>
    <w:rsid w:val="009F38FF"/>
    <w:rsid w:val="00A60E73"/>
    <w:rsid w:val="00A75C88"/>
    <w:rsid w:val="00A8344F"/>
    <w:rsid w:val="00A907FB"/>
    <w:rsid w:val="00A935D4"/>
    <w:rsid w:val="00AB2D05"/>
    <w:rsid w:val="00AC319F"/>
    <w:rsid w:val="00AD4213"/>
    <w:rsid w:val="00AE02EC"/>
    <w:rsid w:val="00AF52B6"/>
    <w:rsid w:val="00B01175"/>
    <w:rsid w:val="00B1002F"/>
    <w:rsid w:val="00B12F47"/>
    <w:rsid w:val="00B14D07"/>
    <w:rsid w:val="00B27D19"/>
    <w:rsid w:val="00B51098"/>
    <w:rsid w:val="00B56BFB"/>
    <w:rsid w:val="00BC2105"/>
    <w:rsid w:val="00BE629F"/>
    <w:rsid w:val="00BF140A"/>
    <w:rsid w:val="00C642F0"/>
    <w:rsid w:val="00C66113"/>
    <w:rsid w:val="00C7487B"/>
    <w:rsid w:val="00C7713F"/>
    <w:rsid w:val="00CD0DE1"/>
    <w:rsid w:val="00CE216B"/>
    <w:rsid w:val="00CF4060"/>
    <w:rsid w:val="00D06949"/>
    <w:rsid w:val="00D151C9"/>
    <w:rsid w:val="00D72AFE"/>
    <w:rsid w:val="00D906A9"/>
    <w:rsid w:val="00DA6458"/>
    <w:rsid w:val="00DE32A3"/>
    <w:rsid w:val="00DF23B2"/>
    <w:rsid w:val="00DF7974"/>
    <w:rsid w:val="00E17EB4"/>
    <w:rsid w:val="00EA0949"/>
    <w:rsid w:val="00EA0CB3"/>
    <w:rsid w:val="00EB5631"/>
    <w:rsid w:val="00ED5F68"/>
    <w:rsid w:val="00F531CA"/>
    <w:rsid w:val="00F64204"/>
    <w:rsid w:val="00F80BDB"/>
    <w:rsid w:val="00FA00C3"/>
    <w:rsid w:val="00FD4A6B"/>
    <w:rsid w:val="00FD5258"/>
    <w:rsid w:val="00FE531F"/>
    <w:rsid w:val="00FF0927"/>
    <w:rsid w:val="00FF70A0"/>
    <w:rsid w:val="095B17FA"/>
    <w:rsid w:val="0D234B67"/>
    <w:rsid w:val="0D3A508A"/>
    <w:rsid w:val="247172E7"/>
    <w:rsid w:val="27773EAD"/>
    <w:rsid w:val="33E12A57"/>
    <w:rsid w:val="3AF307B1"/>
    <w:rsid w:val="3D05309A"/>
    <w:rsid w:val="44FB22F5"/>
    <w:rsid w:val="464148C2"/>
    <w:rsid w:val="4F781998"/>
    <w:rsid w:val="4F7E2159"/>
    <w:rsid w:val="57681396"/>
    <w:rsid w:val="790A23A8"/>
    <w:rsid w:val="7D563FF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140A"/>
    <w:pPr>
      <w:widowControl w:val="0"/>
      <w:jc w:val="both"/>
    </w:pPr>
    <w:rPr>
      <w:rFonts w:ascii="Calibri" w:eastAsia="宋体" w:hAnsi="Calibri" w:cs="Times New Roman"/>
      <w:kern w:val="2"/>
      <w:sz w:val="21"/>
      <w:szCs w:val="22"/>
    </w:rPr>
  </w:style>
  <w:style w:type="paragraph" w:styleId="1">
    <w:name w:val="heading 1"/>
    <w:basedOn w:val="a"/>
    <w:next w:val="a"/>
    <w:link w:val="1Char"/>
    <w:qFormat/>
    <w:rsid w:val="00BF140A"/>
    <w:pPr>
      <w:outlineLvl w:val="0"/>
    </w:pPr>
    <w:rPr>
      <w:rFonts w:ascii="Times New Roman" w:eastAsia="黑体" w:hAnsi="Times New Roman"/>
      <w:sz w:val="30"/>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BF140A"/>
    <w:rPr>
      <w:sz w:val="18"/>
      <w:szCs w:val="18"/>
    </w:rPr>
  </w:style>
  <w:style w:type="paragraph" w:styleId="a4">
    <w:name w:val="footer"/>
    <w:basedOn w:val="a"/>
    <w:link w:val="Char0"/>
    <w:uiPriority w:val="99"/>
    <w:unhideWhenUsed/>
    <w:qFormat/>
    <w:rsid w:val="00BF140A"/>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BF140A"/>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BF140A"/>
    <w:rPr>
      <w:rFonts w:asciiTheme="minorHAnsi" w:eastAsiaTheme="minorEastAsia" w:hAnsiTheme="minorHAnsi" w:cstheme="minorBidi"/>
    </w:rPr>
  </w:style>
  <w:style w:type="character" w:styleId="a6">
    <w:name w:val="Hyperlink"/>
    <w:uiPriority w:val="99"/>
    <w:qFormat/>
    <w:rsid w:val="00BF140A"/>
    <w:rPr>
      <w:color w:val="0000FF"/>
      <w:u w:val="none"/>
    </w:rPr>
  </w:style>
  <w:style w:type="character" w:customStyle="1" w:styleId="Char1">
    <w:name w:val="页眉 Char"/>
    <w:basedOn w:val="a0"/>
    <w:link w:val="a5"/>
    <w:uiPriority w:val="99"/>
    <w:qFormat/>
    <w:rsid w:val="00BF140A"/>
    <w:rPr>
      <w:sz w:val="18"/>
      <w:szCs w:val="18"/>
    </w:rPr>
  </w:style>
  <w:style w:type="character" w:customStyle="1" w:styleId="Char0">
    <w:name w:val="页脚 Char"/>
    <w:basedOn w:val="a0"/>
    <w:link w:val="a4"/>
    <w:uiPriority w:val="99"/>
    <w:qFormat/>
    <w:rsid w:val="00BF140A"/>
    <w:rPr>
      <w:sz w:val="18"/>
      <w:szCs w:val="18"/>
    </w:rPr>
  </w:style>
  <w:style w:type="character" w:customStyle="1" w:styleId="1Char">
    <w:name w:val="标题 1 Char"/>
    <w:basedOn w:val="a0"/>
    <w:link w:val="1"/>
    <w:qFormat/>
    <w:rsid w:val="00BF140A"/>
    <w:rPr>
      <w:rFonts w:ascii="Times New Roman" w:eastAsia="黑体" w:hAnsi="Times New Roman"/>
      <w:kern w:val="2"/>
      <w:sz w:val="30"/>
      <w:szCs w:val="28"/>
    </w:rPr>
  </w:style>
  <w:style w:type="paragraph" w:customStyle="1" w:styleId="TOC1">
    <w:name w:val="TOC 标题1"/>
    <w:basedOn w:val="1"/>
    <w:next w:val="a"/>
    <w:uiPriority w:val="39"/>
    <w:unhideWhenUsed/>
    <w:qFormat/>
    <w:rsid w:val="00BF140A"/>
    <w:pPr>
      <w:keepNext/>
      <w:keepLines/>
      <w:widowControl/>
      <w:spacing w:before="480" w:line="276" w:lineRule="auto"/>
      <w:jc w:val="left"/>
      <w:outlineLvl w:val="9"/>
    </w:pPr>
    <w:rPr>
      <w:rFonts w:asciiTheme="majorHAnsi" w:eastAsiaTheme="majorEastAsia" w:hAnsiTheme="majorHAnsi" w:cstheme="majorBidi"/>
      <w:b/>
      <w:bCs/>
      <w:color w:val="365F91" w:themeColor="accent1" w:themeShade="BF"/>
      <w:kern w:val="0"/>
      <w:sz w:val="28"/>
    </w:rPr>
  </w:style>
  <w:style w:type="paragraph" w:styleId="a7">
    <w:name w:val="List Paragraph"/>
    <w:basedOn w:val="a"/>
    <w:uiPriority w:val="34"/>
    <w:qFormat/>
    <w:rsid w:val="00BF140A"/>
    <w:pPr>
      <w:ind w:firstLineChars="200" w:firstLine="420"/>
    </w:pPr>
    <w:rPr>
      <w:rFonts w:ascii="Times New Roman" w:hAnsi="Times New Roman"/>
      <w:szCs w:val="24"/>
    </w:rPr>
  </w:style>
  <w:style w:type="character" w:customStyle="1" w:styleId="Char">
    <w:name w:val="批注框文本 Char"/>
    <w:basedOn w:val="a0"/>
    <w:link w:val="a3"/>
    <w:uiPriority w:val="99"/>
    <w:semiHidden/>
    <w:qFormat/>
    <w:rsid w:val="00BF140A"/>
    <w:rPr>
      <w:rFonts w:ascii="Calibri" w:eastAsia="宋体" w:hAnsi="Calibri" w:cs="Times New Roman"/>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9F53BD6-7274-4662-BEDC-17F7C9232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336</TotalTime>
  <Pages>1</Pages>
  <Words>1733</Words>
  <Characters>9882</Characters>
  <Application>Microsoft Office Word</Application>
  <DocSecurity>0</DocSecurity>
  <Lines>82</Lines>
  <Paragraphs>23</Paragraphs>
  <ScaleCrop>false</ScaleCrop>
  <Company/>
  <LinksUpToDate>false</LinksUpToDate>
  <CharactersWithSpaces>11592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haier</dc:creator>
  <cp:lastModifiedBy>王晓琳</cp:lastModifiedBy>
  <cp:revision>25</cp:revision>
  <dcterms:created xsi:type="dcterms:W3CDTF">2017-07-25T02:30:00Z</dcterms:created>
  <dcterms:modified xsi:type="dcterms:W3CDTF">2020-09-23T05:43:00Z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